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DFF3" w14:textId="4854F9FE" w:rsidR="00787789" w:rsidRPr="009A53D1" w:rsidRDefault="005C420A" w:rsidP="005C420A">
      <w:pPr>
        <w:spacing w:after="0" w:line="240" w:lineRule="auto"/>
        <w:jc w:val="center"/>
        <w:rPr>
          <w:rFonts w:ascii="Arial" w:hAnsi="Arial" w:cs="Arial"/>
          <w:b/>
          <w:sz w:val="28"/>
          <w:szCs w:val="28"/>
        </w:rPr>
      </w:pPr>
      <w:bookmarkStart w:id="0" w:name="_GoBack"/>
      <w:bookmarkEnd w:id="0"/>
      <w:r w:rsidRPr="009A53D1">
        <w:rPr>
          <w:rFonts w:ascii="Arial" w:hAnsi="Arial" w:cs="Arial"/>
          <w:b/>
          <w:sz w:val="28"/>
          <w:szCs w:val="28"/>
        </w:rPr>
        <w:t xml:space="preserve">Costs and Service Information </w:t>
      </w:r>
    </w:p>
    <w:p w14:paraId="7F075BE3" w14:textId="585D12C4" w:rsidR="005C420A" w:rsidRPr="009A53D1" w:rsidRDefault="005C420A" w:rsidP="005C420A">
      <w:pPr>
        <w:spacing w:after="0" w:line="240" w:lineRule="auto"/>
        <w:jc w:val="center"/>
        <w:rPr>
          <w:rFonts w:ascii="Arial" w:hAnsi="Arial" w:cs="Arial"/>
          <w:b/>
        </w:rPr>
      </w:pPr>
    </w:p>
    <w:p w14:paraId="05A5DA6C" w14:textId="30886B50" w:rsidR="005C420A" w:rsidRPr="009A53D1" w:rsidRDefault="001A72F3" w:rsidP="005C420A">
      <w:pPr>
        <w:spacing w:after="0" w:line="240" w:lineRule="auto"/>
        <w:jc w:val="center"/>
        <w:rPr>
          <w:rFonts w:ascii="Arial" w:hAnsi="Arial" w:cs="Arial"/>
          <w:b/>
          <w:sz w:val="24"/>
          <w:szCs w:val="24"/>
        </w:rPr>
      </w:pPr>
      <w:r w:rsidRPr="009A53D1">
        <w:rPr>
          <w:rFonts w:ascii="Arial" w:hAnsi="Arial" w:cs="Arial"/>
          <w:b/>
          <w:sz w:val="24"/>
          <w:szCs w:val="24"/>
        </w:rPr>
        <w:t>Debt Recovery</w:t>
      </w:r>
    </w:p>
    <w:p w14:paraId="18DE9FD9" w14:textId="367A92E8" w:rsidR="00B1451F" w:rsidRPr="009A53D1" w:rsidRDefault="00B1451F" w:rsidP="005C420A">
      <w:pPr>
        <w:spacing w:after="0" w:line="240" w:lineRule="auto"/>
        <w:jc w:val="center"/>
        <w:rPr>
          <w:rFonts w:ascii="Arial" w:hAnsi="Arial" w:cs="Arial"/>
          <w:b/>
          <w:sz w:val="24"/>
          <w:szCs w:val="24"/>
        </w:rPr>
      </w:pPr>
    </w:p>
    <w:p w14:paraId="6E24B1F7" w14:textId="10CC48EB" w:rsidR="005C420A" w:rsidRPr="009A53D1" w:rsidRDefault="005C420A" w:rsidP="005C420A">
      <w:pPr>
        <w:spacing w:after="0" w:line="240" w:lineRule="auto"/>
        <w:jc w:val="center"/>
        <w:rPr>
          <w:rFonts w:ascii="Arial" w:hAnsi="Arial" w:cs="Arial"/>
          <w:b/>
          <w:sz w:val="24"/>
          <w:szCs w:val="24"/>
        </w:rPr>
      </w:pPr>
    </w:p>
    <w:p w14:paraId="653CDE4A" w14:textId="07F09E90" w:rsidR="009A53D1" w:rsidRPr="009A53D1" w:rsidRDefault="005C420A" w:rsidP="009A53D1">
      <w:pPr>
        <w:spacing w:after="0" w:line="240" w:lineRule="auto"/>
        <w:jc w:val="both"/>
        <w:rPr>
          <w:rFonts w:ascii="Arial" w:hAnsi="Arial" w:cs="Arial"/>
          <w:b/>
          <w:sz w:val="24"/>
          <w:szCs w:val="24"/>
        </w:rPr>
      </w:pPr>
      <w:r w:rsidRPr="009A53D1">
        <w:rPr>
          <w:rFonts w:ascii="Arial" w:hAnsi="Arial" w:cs="Arial"/>
          <w:b/>
          <w:sz w:val="24"/>
          <w:szCs w:val="24"/>
        </w:rPr>
        <w:t>Prices</w:t>
      </w:r>
      <w:r w:rsidR="00B1451F" w:rsidRPr="009A53D1">
        <w:rPr>
          <w:rFonts w:ascii="Arial" w:hAnsi="Arial" w:cs="Arial"/>
          <w:b/>
          <w:sz w:val="24"/>
          <w:szCs w:val="24"/>
        </w:rPr>
        <w:tab/>
      </w:r>
      <w:r w:rsidR="00B1451F" w:rsidRPr="009A53D1">
        <w:rPr>
          <w:rFonts w:ascii="Arial" w:hAnsi="Arial" w:cs="Arial"/>
          <w:b/>
          <w:sz w:val="24"/>
          <w:szCs w:val="24"/>
        </w:rPr>
        <w:tab/>
      </w:r>
      <w:r w:rsidR="009A53D1" w:rsidRPr="009A53D1">
        <w:rPr>
          <w:rFonts w:ascii="Arial" w:hAnsi="Arial" w:cs="Arial"/>
          <w:bCs/>
        </w:rPr>
        <w:tab/>
      </w:r>
    </w:p>
    <w:p w14:paraId="6B28A435" w14:textId="77777777" w:rsidR="009A53D1" w:rsidRPr="009A53D1" w:rsidRDefault="009A53D1" w:rsidP="009A53D1">
      <w:pPr>
        <w:spacing w:after="0" w:line="240" w:lineRule="auto"/>
        <w:jc w:val="both"/>
        <w:rPr>
          <w:rFonts w:ascii="Arial" w:hAnsi="Arial" w:cs="Arial"/>
          <w:bCs/>
        </w:rPr>
      </w:pPr>
    </w:p>
    <w:p w14:paraId="1130719A" w14:textId="34FFBA01" w:rsidR="009A53D1" w:rsidRDefault="009A53D1" w:rsidP="009A53D1">
      <w:pPr>
        <w:spacing w:after="0" w:line="240" w:lineRule="auto"/>
        <w:jc w:val="both"/>
        <w:rPr>
          <w:rFonts w:ascii="Arial" w:hAnsi="Arial" w:cs="Arial"/>
          <w:bCs/>
        </w:rPr>
      </w:pPr>
      <w:r w:rsidRPr="009A53D1">
        <w:rPr>
          <w:rFonts w:ascii="Arial" w:hAnsi="Arial" w:cs="Arial"/>
          <w:bCs/>
        </w:rPr>
        <w:t>Please note that there will be two elements to the prices as set out below:</w:t>
      </w:r>
    </w:p>
    <w:p w14:paraId="518F7AF9" w14:textId="77777777" w:rsidR="009A53D1" w:rsidRPr="009A53D1" w:rsidRDefault="009A53D1" w:rsidP="009A53D1">
      <w:pPr>
        <w:spacing w:after="0" w:line="240" w:lineRule="auto"/>
        <w:jc w:val="both"/>
        <w:rPr>
          <w:rFonts w:ascii="Arial" w:hAnsi="Arial" w:cs="Arial"/>
          <w:bCs/>
        </w:rPr>
      </w:pPr>
    </w:p>
    <w:p w14:paraId="0A82ED9A" w14:textId="0595176A" w:rsidR="009A53D1" w:rsidRPr="009A53D1" w:rsidRDefault="009A53D1" w:rsidP="009A53D1">
      <w:pPr>
        <w:pStyle w:val="ListParagraph"/>
        <w:numPr>
          <w:ilvl w:val="0"/>
          <w:numId w:val="9"/>
        </w:numPr>
        <w:spacing w:after="0" w:line="240" w:lineRule="auto"/>
        <w:jc w:val="both"/>
        <w:rPr>
          <w:rFonts w:ascii="Arial" w:hAnsi="Arial" w:cs="Arial"/>
          <w:bCs/>
        </w:rPr>
      </w:pPr>
      <w:r w:rsidRPr="009A53D1">
        <w:rPr>
          <w:rFonts w:ascii="Arial" w:hAnsi="Arial" w:cs="Arial"/>
          <w:bCs/>
        </w:rPr>
        <w:t xml:space="preserve">Fees charged </w:t>
      </w:r>
      <w:r w:rsidRPr="008A22D1">
        <w:rPr>
          <w:rFonts w:ascii="Arial" w:hAnsi="Arial" w:cs="Arial"/>
          <w:bCs/>
        </w:rPr>
        <w:t xml:space="preserve">by </w:t>
      </w:r>
      <w:r w:rsidR="008A22D1" w:rsidRPr="008A22D1">
        <w:rPr>
          <w:rFonts w:ascii="Arial" w:hAnsi="Arial" w:cs="Arial"/>
          <w:b/>
        </w:rPr>
        <w:t>GLP Solicitors</w:t>
      </w:r>
      <w:r w:rsidRPr="008A22D1">
        <w:rPr>
          <w:rFonts w:ascii="Arial" w:hAnsi="Arial" w:cs="Arial"/>
          <w:bCs/>
        </w:rPr>
        <w:t>;</w:t>
      </w:r>
      <w:r w:rsidRPr="009A53D1">
        <w:rPr>
          <w:rFonts w:ascii="Arial" w:hAnsi="Arial" w:cs="Arial"/>
          <w:bCs/>
        </w:rPr>
        <w:t xml:space="preserve"> and </w:t>
      </w:r>
    </w:p>
    <w:p w14:paraId="5BE1D974" w14:textId="1304B515" w:rsidR="009A53D1" w:rsidRPr="009A53D1" w:rsidRDefault="009A53D1" w:rsidP="009A53D1">
      <w:pPr>
        <w:pStyle w:val="ListParagraph"/>
        <w:numPr>
          <w:ilvl w:val="0"/>
          <w:numId w:val="9"/>
        </w:numPr>
        <w:spacing w:after="0" w:line="240" w:lineRule="auto"/>
        <w:jc w:val="both"/>
        <w:rPr>
          <w:rFonts w:ascii="Arial" w:hAnsi="Arial" w:cs="Arial"/>
          <w:bCs/>
        </w:rPr>
      </w:pPr>
      <w:r w:rsidRPr="009A53D1">
        <w:rPr>
          <w:rFonts w:ascii="Arial" w:hAnsi="Arial" w:cs="Arial"/>
          <w:bCs/>
        </w:rPr>
        <w:t xml:space="preserve">Fees payable to </w:t>
      </w:r>
      <w:r w:rsidRPr="004E71BD">
        <w:rPr>
          <w:rFonts w:ascii="Arial" w:hAnsi="Arial" w:cs="Arial"/>
          <w:b/>
        </w:rPr>
        <w:t>third parties</w:t>
      </w:r>
      <w:r w:rsidRPr="009A53D1">
        <w:rPr>
          <w:rFonts w:ascii="Arial" w:hAnsi="Arial" w:cs="Arial"/>
          <w:bCs/>
        </w:rPr>
        <w:t>.</w:t>
      </w:r>
    </w:p>
    <w:p w14:paraId="1EB85C21" w14:textId="77777777" w:rsidR="009A53D1" w:rsidRDefault="009A53D1" w:rsidP="009A53D1">
      <w:pPr>
        <w:spacing w:after="0" w:line="240" w:lineRule="auto"/>
        <w:jc w:val="both"/>
        <w:rPr>
          <w:rFonts w:ascii="Arial" w:hAnsi="Arial" w:cs="Arial"/>
          <w:bCs/>
        </w:rPr>
      </w:pPr>
    </w:p>
    <w:p w14:paraId="02600CF0" w14:textId="017C759B" w:rsidR="009A53D1" w:rsidRPr="009A53D1" w:rsidRDefault="009A53D1" w:rsidP="009A53D1">
      <w:pPr>
        <w:spacing w:after="0" w:line="240" w:lineRule="auto"/>
        <w:jc w:val="both"/>
        <w:rPr>
          <w:rFonts w:ascii="Arial" w:hAnsi="Arial" w:cs="Arial"/>
          <w:bCs/>
        </w:rPr>
      </w:pPr>
      <w:r w:rsidRPr="009A53D1">
        <w:rPr>
          <w:rFonts w:ascii="Arial" w:hAnsi="Arial" w:cs="Arial"/>
          <w:bCs/>
        </w:rPr>
        <w:t>Please ensure that you consider both parts of the price information.</w:t>
      </w:r>
    </w:p>
    <w:p w14:paraId="40BCA634" w14:textId="77777777" w:rsidR="0044223D" w:rsidRPr="0044223D" w:rsidRDefault="0044223D" w:rsidP="009A53D1">
      <w:pPr>
        <w:spacing w:after="0" w:line="240" w:lineRule="auto"/>
        <w:jc w:val="both"/>
        <w:rPr>
          <w:rFonts w:ascii="Arial" w:hAnsi="Arial" w:cs="Arial"/>
          <w:b/>
          <w:color w:val="0000FF"/>
        </w:rPr>
      </w:pPr>
    </w:p>
    <w:p w14:paraId="09C8006D" w14:textId="6BC972AE" w:rsidR="009A53D1" w:rsidRPr="00EB0F95" w:rsidRDefault="009A53D1" w:rsidP="00EB0F95">
      <w:pPr>
        <w:pStyle w:val="ListParagraph"/>
        <w:numPr>
          <w:ilvl w:val="0"/>
          <w:numId w:val="15"/>
        </w:numPr>
        <w:spacing w:after="0" w:line="240" w:lineRule="auto"/>
        <w:jc w:val="both"/>
        <w:rPr>
          <w:rFonts w:ascii="Arial" w:hAnsi="Arial" w:cs="Arial"/>
          <w:b/>
        </w:rPr>
      </w:pPr>
      <w:r w:rsidRPr="00EB0F95">
        <w:rPr>
          <w:rFonts w:ascii="Arial" w:hAnsi="Arial" w:cs="Arial"/>
          <w:b/>
        </w:rPr>
        <w:t>Fees charged by</w:t>
      </w:r>
      <w:r w:rsidRPr="00EB0F95">
        <w:rPr>
          <w:rFonts w:ascii="Arial" w:hAnsi="Arial" w:cs="Arial"/>
          <w:bCs/>
        </w:rPr>
        <w:t xml:space="preserve"> </w:t>
      </w:r>
      <w:r w:rsidR="00131FEF" w:rsidRPr="00EB0F95">
        <w:rPr>
          <w:rFonts w:ascii="Arial" w:hAnsi="Arial" w:cs="Arial"/>
          <w:b/>
        </w:rPr>
        <w:t>GLP Solicitors</w:t>
      </w:r>
    </w:p>
    <w:p w14:paraId="34D8DF2D" w14:textId="7EF6824F" w:rsidR="009501C8" w:rsidRDefault="009501C8" w:rsidP="009A53D1">
      <w:pPr>
        <w:spacing w:after="0" w:line="240" w:lineRule="auto"/>
        <w:jc w:val="both"/>
        <w:rPr>
          <w:rFonts w:ascii="Arial" w:hAnsi="Arial" w:cs="Arial"/>
          <w:bCs/>
          <w:highlight w:val="yellow"/>
        </w:rPr>
      </w:pPr>
    </w:p>
    <w:p w14:paraId="1AAE2F57" w14:textId="77777777" w:rsidR="00696549" w:rsidRPr="00696549" w:rsidRDefault="00696549" w:rsidP="00696549">
      <w:pPr>
        <w:spacing w:after="0" w:line="240" w:lineRule="auto"/>
        <w:jc w:val="both"/>
        <w:rPr>
          <w:rFonts w:ascii="Calibri" w:eastAsia="Calibri" w:hAnsi="Calibri" w:cs="Calibri"/>
          <w:lang w:eastAsia="en-GB"/>
        </w:rPr>
      </w:pPr>
      <w:bookmarkStart w:id="1" w:name="_Hlk146537961"/>
    </w:p>
    <w:tbl>
      <w:tblPr>
        <w:tblW w:w="0" w:type="auto"/>
        <w:tblCellMar>
          <w:left w:w="0" w:type="dxa"/>
          <w:right w:w="0" w:type="dxa"/>
        </w:tblCellMar>
        <w:tblLook w:val="04A0" w:firstRow="1" w:lastRow="0" w:firstColumn="1" w:lastColumn="0" w:noHBand="0" w:noVBand="1"/>
      </w:tblPr>
      <w:tblGrid>
        <w:gridCol w:w="3397"/>
        <w:gridCol w:w="3397"/>
        <w:gridCol w:w="2694"/>
        <w:gridCol w:w="2976"/>
      </w:tblGrid>
      <w:tr w:rsidR="00696549" w:rsidRPr="00696549" w14:paraId="1756C779" w14:textId="77777777" w:rsidTr="00696549">
        <w:tc>
          <w:tcPr>
            <w:tcW w:w="3397" w:type="dxa"/>
            <w:tcBorders>
              <w:top w:val="single" w:sz="8" w:space="0" w:color="FFFFFF"/>
              <w:left w:val="single" w:sz="8" w:space="0" w:color="FFFFFF"/>
              <w:bottom w:val="single" w:sz="8" w:space="0" w:color="FFFFFF"/>
              <w:right w:val="single" w:sz="8" w:space="0" w:color="FFFFFF"/>
            </w:tcBorders>
            <w:shd w:val="clear" w:color="auto" w:fill="000000"/>
            <w:tcMar>
              <w:top w:w="0" w:type="dxa"/>
              <w:left w:w="108" w:type="dxa"/>
              <w:bottom w:w="0" w:type="dxa"/>
              <w:right w:w="108" w:type="dxa"/>
            </w:tcMar>
            <w:hideMark/>
          </w:tcPr>
          <w:p w14:paraId="275ACCDC"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b/>
                <w:bCs/>
                <w:color w:val="FFFFFF"/>
                <w:lang w:eastAsia="en-GB"/>
              </w:rPr>
              <w:t>Case type</w:t>
            </w:r>
          </w:p>
        </w:tc>
        <w:tc>
          <w:tcPr>
            <w:tcW w:w="3397"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hideMark/>
          </w:tcPr>
          <w:p w14:paraId="6171ECDC"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b/>
                <w:bCs/>
                <w:color w:val="FFFFFF"/>
                <w:lang w:eastAsia="en-GB"/>
              </w:rPr>
              <w:t>Estimated legal fee*</w:t>
            </w:r>
          </w:p>
        </w:tc>
        <w:tc>
          <w:tcPr>
            <w:tcW w:w="2694"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hideMark/>
          </w:tcPr>
          <w:p w14:paraId="6A98A510"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b/>
                <w:bCs/>
                <w:color w:val="FFFFFF"/>
                <w:lang w:eastAsia="en-GB"/>
              </w:rPr>
              <w:t>VAT</w:t>
            </w:r>
          </w:p>
          <w:p w14:paraId="7D013B4A"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color w:val="FFFFFF"/>
                <w:sz w:val="18"/>
                <w:szCs w:val="18"/>
                <w:lang w:eastAsia="en-GB"/>
              </w:rPr>
              <w:t>(charged at 20%)</w:t>
            </w:r>
          </w:p>
        </w:tc>
        <w:tc>
          <w:tcPr>
            <w:tcW w:w="2976"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hideMark/>
          </w:tcPr>
          <w:p w14:paraId="334C75FA"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b/>
                <w:bCs/>
                <w:color w:val="FFFFFF"/>
                <w:lang w:eastAsia="en-GB"/>
              </w:rPr>
              <w:t>TOTAL</w:t>
            </w:r>
          </w:p>
        </w:tc>
      </w:tr>
      <w:tr w:rsidR="00696549" w:rsidRPr="00696549" w14:paraId="1C850914" w14:textId="77777777" w:rsidTr="00696549">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F23A7" w14:textId="77777777" w:rsidR="00696549" w:rsidRPr="00EB0F95" w:rsidRDefault="00696549" w:rsidP="00696549">
            <w:pPr>
              <w:spacing w:after="0" w:line="240" w:lineRule="auto"/>
              <w:jc w:val="both"/>
              <w:rPr>
                <w:rFonts w:ascii="Calibri" w:eastAsia="Calibri" w:hAnsi="Calibri" w:cs="Calibri"/>
                <w:lang w:eastAsia="en-GB"/>
              </w:rPr>
            </w:pPr>
            <w:r w:rsidRPr="00EB0F95">
              <w:rPr>
                <w:rFonts w:ascii="Arial" w:eastAsia="Calibri" w:hAnsi="Arial" w:cs="Arial"/>
                <w:lang w:eastAsia="en-GB"/>
              </w:rPr>
              <w:t>Simple case</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14:paraId="6677AE6F" w14:textId="77777777" w:rsidR="00696549" w:rsidRPr="00EB0F95" w:rsidRDefault="00696549" w:rsidP="00696549">
            <w:pPr>
              <w:spacing w:after="0" w:line="240" w:lineRule="auto"/>
              <w:jc w:val="center"/>
              <w:rPr>
                <w:rFonts w:ascii="Calibri" w:eastAsia="Calibri" w:hAnsi="Calibri" w:cs="Calibri"/>
                <w:lang w:eastAsia="en-GB"/>
              </w:rPr>
            </w:pPr>
            <w:r w:rsidRPr="00EB0F95">
              <w:rPr>
                <w:rFonts w:ascii="Arial" w:eastAsia="Calibri" w:hAnsi="Arial" w:cs="Arial"/>
                <w:lang w:eastAsia="en-GB"/>
              </w:rPr>
              <w:t>£150 - £450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86BC067" w14:textId="77777777" w:rsidR="00696549" w:rsidRPr="00EB0F95" w:rsidRDefault="00696549" w:rsidP="00696549">
            <w:pPr>
              <w:spacing w:after="0" w:line="240" w:lineRule="auto"/>
              <w:jc w:val="center"/>
              <w:rPr>
                <w:rFonts w:ascii="Calibri" w:eastAsia="Calibri" w:hAnsi="Calibri" w:cs="Calibri"/>
                <w:lang w:eastAsia="en-GB"/>
              </w:rPr>
            </w:pPr>
            <w:r w:rsidRPr="00EB0F95">
              <w:rPr>
                <w:rFonts w:ascii="Arial" w:eastAsia="Calibri" w:hAnsi="Arial" w:cs="Arial"/>
                <w:lang w:eastAsia="en-GB"/>
              </w:rPr>
              <w:t>£30 - £90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8C0EE5B" w14:textId="77777777" w:rsidR="00696549" w:rsidRPr="00EB0F95" w:rsidRDefault="00696549" w:rsidP="00696549">
            <w:pPr>
              <w:spacing w:after="0" w:line="240" w:lineRule="auto"/>
              <w:jc w:val="center"/>
              <w:rPr>
                <w:rFonts w:ascii="Calibri" w:eastAsia="Calibri" w:hAnsi="Calibri" w:cs="Calibri"/>
                <w:lang w:eastAsia="en-GB"/>
              </w:rPr>
            </w:pPr>
            <w:r w:rsidRPr="00EB0F95">
              <w:rPr>
                <w:rFonts w:ascii="Arial" w:eastAsia="Calibri" w:hAnsi="Arial" w:cs="Arial"/>
                <w:lang w:eastAsia="en-GB"/>
              </w:rPr>
              <w:t>£180 - £540</w:t>
            </w:r>
          </w:p>
        </w:tc>
      </w:tr>
      <w:tr w:rsidR="00696549" w:rsidRPr="00696549" w14:paraId="2203EF9D" w14:textId="77777777" w:rsidTr="00696549">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A0D06" w14:textId="77777777" w:rsidR="00696549" w:rsidRPr="00EB0F95" w:rsidRDefault="00696549" w:rsidP="00696549">
            <w:pPr>
              <w:spacing w:after="0" w:line="240" w:lineRule="auto"/>
              <w:jc w:val="both"/>
              <w:rPr>
                <w:rFonts w:ascii="Calibri" w:eastAsia="Calibri" w:hAnsi="Calibri" w:cs="Calibri"/>
                <w:lang w:eastAsia="en-GB"/>
              </w:rPr>
            </w:pPr>
            <w:r w:rsidRPr="00EB0F95">
              <w:rPr>
                <w:rFonts w:ascii="Arial" w:eastAsia="Calibri" w:hAnsi="Arial" w:cs="Arial"/>
                <w:lang w:eastAsia="en-GB"/>
              </w:rPr>
              <w:t>Medium complexity case</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14:paraId="1A9260F8" w14:textId="77777777" w:rsidR="00696549" w:rsidRPr="00EB0F95" w:rsidRDefault="00696549" w:rsidP="00696549">
            <w:pPr>
              <w:spacing w:after="0" w:line="240" w:lineRule="auto"/>
              <w:jc w:val="center"/>
              <w:rPr>
                <w:rFonts w:ascii="Calibri" w:eastAsia="Calibri" w:hAnsi="Calibri" w:cs="Calibri"/>
                <w:lang w:eastAsia="en-GB"/>
              </w:rPr>
            </w:pPr>
            <w:r w:rsidRPr="00EB0F95">
              <w:rPr>
                <w:rFonts w:ascii="Arial" w:eastAsia="Calibri" w:hAnsi="Arial" w:cs="Arial"/>
                <w:lang w:eastAsia="en-GB"/>
              </w:rPr>
              <w:t>£450 - £1500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7C9ED000" w14:textId="77777777" w:rsidR="00696549" w:rsidRPr="00EB0F95" w:rsidRDefault="00696549" w:rsidP="00696549">
            <w:pPr>
              <w:spacing w:after="0" w:line="240" w:lineRule="auto"/>
              <w:jc w:val="center"/>
              <w:rPr>
                <w:rFonts w:ascii="Calibri" w:eastAsia="Calibri" w:hAnsi="Calibri" w:cs="Calibri"/>
                <w:lang w:eastAsia="en-GB"/>
              </w:rPr>
            </w:pPr>
            <w:r w:rsidRPr="00EB0F95">
              <w:rPr>
                <w:rFonts w:ascii="Arial" w:eastAsia="Calibri" w:hAnsi="Arial" w:cs="Arial"/>
                <w:lang w:eastAsia="en-GB"/>
              </w:rPr>
              <w:t>£90 - £300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39E7BE5" w14:textId="77777777" w:rsidR="00696549" w:rsidRPr="00EB0F95" w:rsidRDefault="00696549" w:rsidP="00696549">
            <w:pPr>
              <w:spacing w:after="0" w:line="240" w:lineRule="auto"/>
              <w:jc w:val="center"/>
              <w:rPr>
                <w:rFonts w:ascii="Calibri" w:eastAsia="Calibri" w:hAnsi="Calibri" w:cs="Calibri"/>
                <w:lang w:eastAsia="en-GB"/>
              </w:rPr>
            </w:pPr>
            <w:r w:rsidRPr="00EB0F95">
              <w:rPr>
                <w:rFonts w:ascii="Arial" w:eastAsia="Calibri" w:hAnsi="Arial" w:cs="Arial"/>
                <w:lang w:eastAsia="en-GB"/>
              </w:rPr>
              <w:t>£540 - £1800</w:t>
            </w:r>
          </w:p>
        </w:tc>
      </w:tr>
      <w:tr w:rsidR="00696549" w:rsidRPr="00696549" w14:paraId="6226CAD5" w14:textId="77777777" w:rsidTr="00696549">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C1169" w14:textId="77777777" w:rsidR="00696549" w:rsidRPr="00EB0F95" w:rsidRDefault="00696549" w:rsidP="00696549">
            <w:pPr>
              <w:spacing w:after="0" w:line="240" w:lineRule="auto"/>
              <w:jc w:val="both"/>
              <w:rPr>
                <w:rFonts w:ascii="Calibri" w:eastAsia="Calibri" w:hAnsi="Calibri" w:cs="Calibri"/>
                <w:lang w:eastAsia="en-GB"/>
              </w:rPr>
            </w:pPr>
            <w:r w:rsidRPr="00EB0F95">
              <w:rPr>
                <w:rFonts w:ascii="Arial" w:eastAsia="Calibri" w:hAnsi="Arial" w:cs="Arial"/>
                <w:lang w:eastAsia="en-GB"/>
              </w:rPr>
              <w:t>High complexity case</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14:paraId="4604A589" w14:textId="77777777" w:rsidR="00696549" w:rsidRPr="00EB0F95" w:rsidRDefault="00696549" w:rsidP="00696549">
            <w:pPr>
              <w:spacing w:after="0" w:line="240" w:lineRule="auto"/>
              <w:jc w:val="center"/>
              <w:rPr>
                <w:rFonts w:ascii="Calibri" w:eastAsia="Calibri" w:hAnsi="Calibri" w:cs="Calibri"/>
                <w:lang w:eastAsia="en-GB"/>
              </w:rPr>
            </w:pPr>
            <w:r w:rsidRPr="00EB0F95">
              <w:rPr>
                <w:rFonts w:ascii="Arial" w:eastAsia="Calibri" w:hAnsi="Arial" w:cs="Arial"/>
                <w:lang w:eastAsia="en-GB"/>
              </w:rPr>
              <w:t>£1500 - £9000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B4F620B" w14:textId="77777777" w:rsidR="00696549" w:rsidRPr="00EB0F95" w:rsidRDefault="00696549" w:rsidP="00696549">
            <w:pPr>
              <w:spacing w:after="0" w:line="240" w:lineRule="auto"/>
              <w:jc w:val="center"/>
              <w:rPr>
                <w:rFonts w:ascii="Calibri" w:eastAsia="Calibri" w:hAnsi="Calibri" w:cs="Calibri"/>
                <w:lang w:eastAsia="en-GB"/>
              </w:rPr>
            </w:pPr>
            <w:r w:rsidRPr="00EB0F95">
              <w:rPr>
                <w:rFonts w:ascii="Arial" w:eastAsia="Calibri" w:hAnsi="Arial" w:cs="Arial"/>
                <w:lang w:eastAsia="en-GB"/>
              </w:rPr>
              <w:t>£300 - £1800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F7121B3" w14:textId="77777777" w:rsidR="00696549" w:rsidRPr="00EB0F95" w:rsidRDefault="00696549" w:rsidP="00696549">
            <w:pPr>
              <w:spacing w:after="0" w:line="240" w:lineRule="auto"/>
              <w:jc w:val="center"/>
              <w:rPr>
                <w:rFonts w:ascii="Calibri" w:eastAsia="Calibri" w:hAnsi="Calibri" w:cs="Calibri"/>
                <w:lang w:eastAsia="en-GB"/>
              </w:rPr>
            </w:pPr>
            <w:r w:rsidRPr="00EB0F95">
              <w:rPr>
                <w:rFonts w:ascii="Arial" w:eastAsia="Calibri" w:hAnsi="Arial" w:cs="Arial"/>
                <w:lang w:eastAsia="en-GB"/>
              </w:rPr>
              <w:t>£1800 - £10800</w:t>
            </w:r>
          </w:p>
        </w:tc>
      </w:tr>
      <w:tr w:rsidR="00696549" w:rsidRPr="00696549" w14:paraId="692E15BB" w14:textId="77777777" w:rsidTr="00EB0F95">
        <w:trPr>
          <w:trHeight w:val="48"/>
        </w:trPr>
        <w:tc>
          <w:tcPr>
            <w:tcW w:w="1246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0427F" w14:textId="77777777" w:rsidR="00696549" w:rsidRPr="00EB0F95" w:rsidRDefault="00696549" w:rsidP="00696549">
            <w:pPr>
              <w:spacing w:after="0" w:line="240" w:lineRule="auto"/>
              <w:jc w:val="both"/>
              <w:rPr>
                <w:rFonts w:ascii="Calibri" w:eastAsia="Calibri" w:hAnsi="Calibri" w:cs="Calibri"/>
                <w:lang w:eastAsia="en-GB"/>
              </w:rPr>
            </w:pPr>
            <w:r w:rsidRPr="00EB0F95">
              <w:rPr>
                <w:rFonts w:ascii="Arial" w:eastAsia="Calibri" w:hAnsi="Arial" w:cs="Arial"/>
                <w:lang w:eastAsia="en-GB"/>
              </w:rPr>
              <w:t>* basis of charging = average hourly rate of £150. Hourly rates for fee earners in our debt recovery team are set out in the ‘Qualifications and experience of our team’ section below.</w:t>
            </w:r>
          </w:p>
          <w:p w14:paraId="0D43B1F2" w14:textId="5581EE65" w:rsidR="00696549" w:rsidRPr="00EB0F95" w:rsidRDefault="00696549" w:rsidP="00696549">
            <w:pPr>
              <w:spacing w:after="0" w:line="240" w:lineRule="auto"/>
              <w:jc w:val="both"/>
              <w:rPr>
                <w:rFonts w:ascii="Calibri" w:eastAsia="Calibri" w:hAnsi="Calibri" w:cs="Calibri"/>
                <w:lang w:eastAsia="en-GB"/>
              </w:rPr>
            </w:pPr>
            <w:r w:rsidRPr="00EB0F95">
              <w:rPr>
                <w:rFonts w:ascii="Arial" w:eastAsia="Calibri" w:hAnsi="Arial" w:cs="Arial"/>
                <w:lang w:eastAsia="en-GB"/>
              </w:rPr>
              <w:t xml:space="preserve">Based on an estimated </w:t>
            </w:r>
            <w:r w:rsidRPr="00EB0F95">
              <w:rPr>
                <w:rFonts w:ascii="Arial" w:eastAsia="Calibri" w:hAnsi="Arial" w:cs="Arial"/>
                <w:b/>
                <w:bCs/>
                <w:lang w:eastAsia="en-GB"/>
              </w:rPr>
              <w:t>1-</w:t>
            </w:r>
            <w:r w:rsidRPr="00EB0F95">
              <w:rPr>
                <w:rFonts w:ascii="Arial" w:eastAsia="Calibri" w:hAnsi="Arial" w:cs="Arial"/>
                <w:b/>
                <w:lang w:eastAsia="en-GB"/>
              </w:rPr>
              <w:t>3</w:t>
            </w:r>
            <w:r w:rsidR="00EB0F95" w:rsidRPr="00EB0F95">
              <w:rPr>
                <w:rFonts w:ascii="Arial" w:eastAsia="Calibri" w:hAnsi="Arial" w:cs="Arial"/>
                <w:lang w:eastAsia="en-GB"/>
              </w:rPr>
              <w:t xml:space="preserve"> </w:t>
            </w:r>
            <w:r w:rsidRPr="00EB0F95">
              <w:rPr>
                <w:rFonts w:ascii="Arial" w:eastAsia="Calibri" w:hAnsi="Arial" w:cs="Arial"/>
                <w:lang w:eastAsia="en-GB"/>
              </w:rPr>
              <w:t>numbers of hours to complete the work for a simple case.</w:t>
            </w:r>
          </w:p>
          <w:p w14:paraId="790E400A" w14:textId="77777777" w:rsidR="00696549" w:rsidRPr="00EB0F95" w:rsidRDefault="00696549" w:rsidP="00696549">
            <w:pPr>
              <w:spacing w:after="0" w:line="240" w:lineRule="auto"/>
              <w:jc w:val="both"/>
              <w:rPr>
                <w:rFonts w:ascii="Calibri" w:eastAsia="Calibri" w:hAnsi="Calibri" w:cs="Calibri"/>
                <w:lang w:eastAsia="en-GB"/>
              </w:rPr>
            </w:pPr>
            <w:r w:rsidRPr="00EB0F95">
              <w:rPr>
                <w:rFonts w:ascii="Arial" w:eastAsia="Calibri" w:hAnsi="Arial" w:cs="Arial"/>
                <w:lang w:eastAsia="en-GB"/>
              </w:rPr>
              <w:t xml:space="preserve">Based on an estimated </w:t>
            </w:r>
            <w:r w:rsidRPr="00EB0F95">
              <w:rPr>
                <w:rFonts w:ascii="Arial" w:eastAsia="Calibri" w:hAnsi="Arial" w:cs="Arial"/>
                <w:b/>
                <w:bCs/>
                <w:lang w:eastAsia="en-GB"/>
              </w:rPr>
              <w:t>3-10</w:t>
            </w:r>
            <w:r w:rsidRPr="00EB0F95">
              <w:rPr>
                <w:rFonts w:ascii="Arial" w:eastAsia="Calibri" w:hAnsi="Arial" w:cs="Arial"/>
                <w:lang w:eastAsia="en-GB"/>
              </w:rPr>
              <w:t xml:space="preserve"> numbers of hours to complete the work for a medium complexity case.</w:t>
            </w:r>
          </w:p>
          <w:p w14:paraId="32BBC981" w14:textId="77777777" w:rsidR="00696549" w:rsidRPr="00EB0F95" w:rsidRDefault="00696549" w:rsidP="00696549">
            <w:pPr>
              <w:spacing w:after="0" w:line="240" w:lineRule="auto"/>
              <w:jc w:val="both"/>
              <w:rPr>
                <w:rFonts w:ascii="Calibri" w:eastAsia="Calibri" w:hAnsi="Calibri" w:cs="Calibri"/>
                <w:lang w:eastAsia="en-GB"/>
              </w:rPr>
            </w:pPr>
            <w:r w:rsidRPr="00EB0F95">
              <w:rPr>
                <w:rFonts w:ascii="Arial" w:eastAsia="Calibri" w:hAnsi="Arial" w:cs="Arial"/>
                <w:lang w:eastAsia="en-GB"/>
              </w:rPr>
              <w:t xml:space="preserve">Based on an estimated </w:t>
            </w:r>
            <w:r w:rsidRPr="00EB0F95">
              <w:rPr>
                <w:rFonts w:ascii="Arial" w:eastAsia="Calibri" w:hAnsi="Arial" w:cs="Arial"/>
                <w:b/>
                <w:bCs/>
                <w:lang w:eastAsia="en-GB"/>
              </w:rPr>
              <w:t xml:space="preserve">10-60 </w:t>
            </w:r>
            <w:r w:rsidRPr="00EB0F95">
              <w:rPr>
                <w:rFonts w:ascii="Arial" w:eastAsia="Calibri" w:hAnsi="Arial" w:cs="Arial"/>
                <w:lang w:eastAsia="en-GB"/>
              </w:rPr>
              <w:t>numbers of hours to complete the work for a high complexity case.</w:t>
            </w:r>
          </w:p>
        </w:tc>
      </w:tr>
    </w:tbl>
    <w:p w14:paraId="280485CB" w14:textId="77777777" w:rsidR="00696549" w:rsidRPr="00696549" w:rsidRDefault="00696549" w:rsidP="00696549">
      <w:pPr>
        <w:spacing w:after="0" w:line="240" w:lineRule="auto"/>
        <w:jc w:val="both"/>
        <w:rPr>
          <w:rFonts w:ascii="Calibri" w:eastAsia="Calibri" w:hAnsi="Calibri" w:cs="Calibri"/>
          <w:lang w:eastAsia="en-GB"/>
        </w:rPr>
      </w:pPr>
      <w:r w:rsidRPr="00EB0F95">
        <w:rPr>
          <w:rFonts w:ascii="Arial" w:eastAsia="Calibri" w:hAnsi="Arial" w:cs="Arial"/>
          <w:lang w:eastAsia="en-GB"/>
        </w:rPr>
        <w:lastRenderedPageBreak/>
        <w:t> </w:t>
      </w:r>
    </w:p>
    <w:p w14:paraId="508D94F0" w14:textId="77777777" w:rsidR="00696549" w:rsidRPr="00696549" w:rsidRDefault="00696549" w:rsidP="00696549">
      <w:pPr>
        <w:spacing w:after="0" w:line="240" w:lineRule="auto"/>
        <w:jc w:val="both"/>
        <w:rPr>
          <w:rFonts w:ascii="Calibri" w:eastAsia="Calibri" w:hAnsi="Calibri" w:cs="Calibri"/>
          <w:lang w:eastAsia="en-GB"/>
        </w:rPr>
      </w:pPr>
      <w:r w:rsidRPr="00696549">
        <w:rPr>
          <w:rFonts w:ascii="Arial" w:eastAsia="Calibri" w:hAnsi="Arial" w:cs="Arial"/>
          <w:b/>
          <w:bCs/>
          <w:lang w:eastAsia="en-GB"/>
        </w:rPr>
        <w:t>Factors that affect the complexity of a case:</w:t>
      </w:r>
    </w:p>
    <w:p w14:paraId="62978D02" w14:textId="77777777" w:rsidR="00696549" w:rsidRPr="00696549" w:rsidRDefault="00696549" w:rsidP="00696549">
      <w:pPr>
        <w:spacing w:after="0" w:line="240" w:lineRule="auto"/>
        <w:jc w:val="both"/>
        <w:rPr>
          <w:rFonts w:ascii="Calibri" w:eastAsia="Calibri" w:hAnsi="Calibri" w:cs="Calibri"/>
          <w:lang w:eastAsia="en-GB"/>
        </w:rPr>
      </w:pPr>
      <w:r w:rsidRPr="00696549">
        <w:rPr>
          <w:rFonts w:ascii="Arial" w:eastAsia="Calibri" w:hAnsi="Arial" w:cs="Arial"/>
          <w:b/>
          <w:bCs/>
          <w:lang w:eastAsia="en-GB"/>
        </w:rPr>
        <w:t> </w:t>
      </w:r>
    </w:p>
    <w:p w14:paraId="6B096D0D" w14:textId="77777777" w:rsidR="00696549" w:rsidRPr="00696549" w:rsidRDefault="00696549" w:rsidP="00696549">
      <w:pPr>
        <w:numPr>
          <w:ilvl w:val="0"/>
          <w:numId w:val="13"/>
        </w:numPr>
        <w:spacing w:after="0" w:line="240" w:lineRule="auto"/>
        <w:contextualSpacing/>
        <w:jc w:val="both"/>
        <w:rPr>
          <w:rFonts w:ascii="Calibri" w:eastAsia="Times New Roman" w:hAnsi="Calibri" w:cs="Calibri"/>
          <w:lang w:eastAsia="en-GB"/>
        </w:rPr>
      </w:pPr>
      <w:r w:rsidRPr="00696549">
        <w:rPr>
          <w:rFonts w:ascii="Arial" w:eastAsia="Times New Roman" w:hAnsi="Arial" w:cs="Arial"/>
          <w:lang w:eastAsia="en-GB"/>
        </w:rPr>
        <w:t>Whether your case can be resolved by us writing a single or small number of letters to the debtor demanding payment. If it can, this would most likely constitute a simple case for the purposes of this pricing information.</w:t>
      </w:r>
    </w:p>
    <w:p w14:paraId="63A97811" w14:textId="77777777" w:rsidR="00696549" w:rsidRPr="00696549" w:rsidRDefault="00696549" w:rsidP="00696549">
      <w:pPr>
        <w:numPr>
          <w:ilvl w:val="0"/>
          <w:numId w:val="13"/>
        </w:numPr>
        <w:spacing w:after="0" w:line="240" w:lineRule="auto"/>
        <w:contextualSpacing/>
        <w:jc w:val="both"/>
        <w:rPr>
          <w:rFonts w:ascii="Calibri" w:eastAsia="Times New Roman" w:hAnsi="Calibri" w:cs="Calibri"/>
          <w:lang w:eastAsia="en-GB"/>
        </w:rPr>
      </w:pPr>
      <w:r w:rsidRPr="00696549">
        <w:rPr>
          <w:rFonts w:ascii="Arial" w:eastAsia="Times New Roman" w:hAnsi="Arial" w:cs="Arial"/>
          <w:lang w:eastAsia="en-GB"/>
        </w:rPr>
        <w:t>Whether the debt is disputed and requires a number of communications from us, consultations with you and negotiations to resolve the case, but the case is resolved without the need for court proceedings, then this would most likely constitute a medium complexity case for the purposes of this pricing information.</w:t>
      </w:r>
    </w:p>
    <w:p w14:paraId="77701730" w14:textId="77777777" w:rsidR="00696549" w:rsidRPr="00696549" w:rsidRDefault="00696549" w:rsidP="00696549">
      <w:pPr>
        <w:numPr>
          <w:ilvl w:val="0"/>
          <w:numId w:val="13"/>
        </w:numPr>
        <w:spacing w:after="0" w:line="240" w:lineRule="auto"/>
        <w:contextualSpacing/>
        <w:jc w:val="both"/>
        <w:rPr>
          <w:rFonts w:ascii="Calibri" w:eastAsia="Times New Roman" w:hAnsi="Calibri" w:cs="Calibri"/>
          <w:lang w:eastAsia="en-GB"/>
        </w:rPr>
      </w:pPr>
      <w:r w:rsidRPr="00696549">
        <w:rPr>
          <w:rFonts w:ascii="Arial" w:eastAsia="Times New Roman" w:hAnsi="Arial" w:cs="Arial"/>
          <w:lang w:eastAsia="en-GB"/>
        </w:rPr>
        <w:t xml:space="preserve">Whether the debt is disputed and the debtor refuses to pay meaning that we have to issue court proceedings on your behalf in order to resolve the case. We may also have to get involved in enforcing the judgement. If this action is needed, then the case would most likely constitute a high complexity case for the purposes of this pricing information. </w:t>
      </w:r>
    </w:p>
    <w:p w14:paraId="223685AC" w14:textId="77777777" w:rsidR="00696549" w:rsidRPr="00696549" w:rsidRDefault="00696549" w:rsidP="00696549">
      <w:pPr>
        <w:spacing w:after="0" w:line="240" w:lineRule="auto"/>
        <w:jc w:val="both"/>
        <w:rPr>
          <w:rFonts w:ascii="Calibri" w:eastAsia="Calibri" w:hAnsi="Calibri" w:cs="Calibri"/>
          <w:lang w:eastAsia="en-GB"/>
        </w:rPr>
      </w:pPr>
      <w:r w:rsidRPr="00696549">
        <w:rPr>
          <w:rFonts w:ascii="Arial" w:eastAsia="Calibri" w:hAnsi="Arial" w:cs="Arial"/>
          <w:b/>
          <w:bCs/>
          <w:lang w:eastAsia="en-GB"/>
        </w:rPr>
        <w:t> </w:t>
      </w:r>
    </w:p>
    <w:p w14:paraId="20B2ED6E" w14:textId="186CA9FC" w:rsidR="00696549" w:rsidRPr="00EB0F95" w:rsidRDefault="00696549" w:rsidP="00EB0F95">
      <w:pPr>
        <w:pStyle w:val="ListParagraph"/>
        <w:numPr>
          <w:ilvl w:val="0"/>
          <w:numId w:val="15"/>
        </w:numPr>
        <w:spacing w:after="0" w:line="240" w:lineRule="auto"/>
        <w:jc w:val="both"/>
        <w:rPr>
          <w:rFonts w:ascii="Calibri" w:eastAsia="Calibri" w:hAnsi="Calibri" w:cs="Calibri"/>
          <w:lang w:eastAsia="en-GB"/>
        </w:rPr>
      </w:pPr>
      <w:r w:rsidRPr="00EB0F95">
        <w:rPr>
          <w:rFonts w:ascii="Arial" w:eastAsia="Calibri" w:hAnsi="Arial" w:cs="Arial"/>
          <w:b/>
          <w:bCs/>
          <w:lang w:eastAsia="en-GB"/>
        </w:rPr>
        <w:t xml:space="preserve">Fees payable to </w:t>
      </w:r>
      <w:r w:rsidRPr="00EB0F95">
        <w:rPr>
          <w:rFonts w:ascii="Arial" w:eastAsia="Calibri" w:hAnsi="Arial" w:cs="Arial"/>
          <w:b/>
          <w:bCs/>
          <w:color w:val="FF0000"/>
          <w:lang w:eastAsia="en-GB"/>
        </w:rPr>
        <w:t xml:space="preserve">third parties </w:t>
      </w:r>
      <w:r w:rsidRPr="00EB0F95">
        <w:rPr>
          <w:rFonts w:ascii="Arial" w:eastAsia="Calibri" w:hAnsi="Arial" w:cs="Arial"/>
          <w:b/>
          <w:bCs/>
          <w:lang w:eastAsia="en-GB"/>
        </w:rPr>
        <w:t>(‘disbursements’)</w:t>
      </w:r>
    </w:p>
    <w:p w14:paraId="0B4B558D" w14:textId="77777777" w:rsidR="00696549" w:rsidRPr="00696549" w:rsidRDefault="00696549" w:rsidP="00696549">
      <w:pPr>
        <w:spacing w:after="0" w:line="240" w:lineRule="auto"/>
        <w:jc w:val="both"/>
        <w:rPr>
          <w:rFonts w:ascii="Calibri" w:eastAsia="Calibri" w:hAnsi="Calibri" w:cs="Calibri"/>
          <w:lang w:eastAsia="en-GB"/>
        </w:rPr>
      </w:pPr>
      <w:r w:rsidRPr="00696549">
        <w:rPr>
          <w:rFonts w:ascii="Arial" w:eastAsia="Calibri" w:hAnsi="Arial" w:cs="Arial"/>
          <w:b/>
          <w:bCs/>
          <w:lang w:eastAsia="en-GB"/>
        </w:rPr>
        <w:t> </w:t>
      </w:r>
    </w:p>
    <w:p w14:paraId="641DCBBA" w14:textId="77777777" w:rsidR="00696549" w:rsidRPr="00696549" w:rsidRDefault="00696549" w:rsidP="00696549">
      <w:pPr>
        <w:spacing w:after="0" w:line="240" w:lineRule="auto"/>
        <w:jc w:val="both"/>
        <w:rPr>
          <w:rFonts w:ascii="Calibri" w:eastAsia="Calibri" w:hAnsi="Calibri" w:cs="Calibri"/>
          <w:lang w:eastAsia="en-GB"/>
        </w:rPr>
      </w:pPr>
      <w:r w:rsidRPr="00696549">
        <w:rPr>
          <w:rFonts w:ascii="Arial" w:eastAsia="Calibri" w:hAnsi="Arial" w:cs="Arial"/>
          <w:lang w:eastAsia="en-GB"/>
        </w:rPr>
        <w:t>Whether there will be any fees payable to third parties will most likely depend on whether we need to issue court proceedings and could include:</w:t>
      </w:r>
    </w:p>
    <w:p w14:paraId="661D7FAD" w14:textId="77777777" w:rsidR="00696549" w:rsidRPr="00696549" w:rsidRDefault="00696549" w:rsidP="00696549">
      <w:pPr>
        <w:spacing w:after="0" w:line="240" w:lineRule="auto"/>
        <w:jc w:val="both"/>
        <w:rPr>
          <w:rFonts w:ascii="Calibri" w:eastAsia="Calibri" w:hAnsi="Calibri" w:cs="Calibri"/>
          <w:lang w:eastAsia="en-GB"/>
        </w:rPr>
      </w:pPr>
      <w:r w:rsidRPr="00696549">
        <w:rPr>
          <w:rFonts w:ascii="Arial" w:eastAsia="Calibri" w:hAnsi="Arial" w:cs="Arial"/>
          <w:b/>
          <w:bCs/>
          <w:lang w:eastAsia="en-GB"/>
        </w:rPr>
        <w:t xml:space="preserve">                                    </w:t>
      </w:r>
    </w:p>
    <w:tbl>
      <w:tblPr>
        <w:tblW w:w="0" w:type="auto"/>
        <w:tblCellMar>
          <w:left w:w="0" w:type="dxa"/>
          <w:right w:w="0" w:type="dxa"/>
        </w:tblCellMar>
        <w:tblLook w:val="04A0" w:firstRow="1" w:lastRow="0" w:firstColumn="1" w:lastColumn="0" w:noHBand="0" w:noVBand="1"/>
      </w:tblPr>
      <w:tblGrid>
        <w:gridCol w:w="3486"/>
        <w:gridCol w:w="3484"/>
        <w:gridCol w:w="3484"/>
        <w:gridCol w:w="3484"/>
      </w:tblGrid>
      <w:tr w:rsidR="00696549" w:rsidRPr="00696549" w14:paraId="6239535F" w14:textId="77777777" w:rsidTr="00B5486B">
        <w:tc>
          <w:tcPr>
            <w:tcW w:w="3486" w:type="dxa"/>
            <w:tcBorders>
              <w:top w:val="single" w:sz="8" w:space="0" w:color="FFFFFF"/>
              <w:left w:val="single" w:sz="8" w:space="0" w:color="FFFFFF"/>
              <w:bottom w:val="single" w:sz="8" w:space="0" w:color="FFFFFF"/>
              <w:right w:val="single" w:sz="8" w:space="0" w:color="FFFFFF"/>
            </w:tcBorders>
            <w:shd w:val="clear" w:color="auto" w:fill="000000"/>
            <w:tcMar>
              <w:top w:w="0" w:type="dxa"/>
              <w:left w:w="108" w:type="dxa"/>
              <w:bottom w:w="0" w:type="dxa"/>
              <w:right w:w="108" w:type="dxa"/>
            </w:tcMar>
            <w:hideMark/>
          </w:tcPr>
          <w:p w14:paraId="14B7F946"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b/>
                <w:bCs/>
                <w:color w:val="FFFFFF"/>
                <w:lang w:eastAsia="en-GB"/>
              </w:rPr>
              <w:t>Disbursement</w:t>
            </w:r>
          </w:p>
        </w:tc>
        <w:tc>
          <w:tcPr>
            <w:tcW w:w="3484"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hideMark/>
          </w:tcPr>
          <w:p w14:paraId="70E2BBB5"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b/>
                <w:bCs/>
                <w:color w:val="FFFFFF"/>
                <w:lang w:eastAsia="en-GB"/>
              </w:rPr>
              <w:t>Fee (£)</w:t>
            </w:r>
          </w:p>
        </w:tc>
        <w:tc>
          <w:tcPr>
            <w:tcW w:w="3484"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hideMark/>
          </w:tcPr>
          <w:p w14:paraId="45480152"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b/>
                <w:bCs/>
                <w:color w:val="FFFFFF"/>
                <w:lang w:eastAsia="en-GB"/>
              </w:rPr>
              <w:t xml:space="preserve">VAT </w:t>
            </w:r>
          </w:p>
          <w:p w14:paraId="76677649"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color w:val="FFFFFF"/>
                <w:sz w:val="18"/>
                <w:szCs w:val="18"/>
                <w:lang w:eastAsia="en-GB"/>
              </w:rPr>
              <w:t>(charged at 20%)</w:t>
            </w:r>
          </w:p>
        </w:tc>
        <w:tc>
          <w:tcPr>
            <w:tcW w:w="3484" w:type="dxa"/>
            <w:tcBorders>
              <w:top w:val="single" w:sz="8" w:space="0" w:color="FFFFFF"/>
              <w:left w:val="nil"/>
              <w:bottom w:val="single" w:sz="8" w:space="0" w:color="FFFFFF"/>
              <w:right w:val="single" w:sz="8" w:space="0" w:color="FFFFFF"/>
            </w:tcBorders>
            <w:shd w:val="clear" w:color="auto" w:fill="000000"/>
            <w:tcMar>
              <w:top w:w="0" w:type="dxa"/>
              <w:left w:w="108" w:type="dxa"/>
              <w:bottom w:w="0" w:type="dxa"/>
              <w:right w:w="108" w:type="dxa"/>
            </w:tcMar>
            <w:hideMark/>
          </w:tcPr>
          <w:p w14:paraId="7A31C401" w14:textId="77777777" w:rsidR="00696549" w:rsidRPr="00696549" w:rsidRDefault="00696549" w:rsidP="00696549">
            <w:pPr>
              <w:spacing w:after="0" w:line="240" w:lineRule="auto"/>
              <w:jc w:val="center"/>
              <w:rPr>
                <w:rFonts w:ascii="Calibri" w:eastAsia="Calibri" w:hAnsi="Calibri" w:cs="Calibri"/>
                <w:lang w:eastAsia="en-GB"/>
              </w:rPr>
            </w:pPr>
            <w:r w:rsidRPr="00696549">
              <w:rPr>
                <w:rFonts w:ascii="Arial" w:eastAsia="Calibri" w:hAnsi="Arial" w:cs="Arial"/>
                <w:b/>
                <w:bCs/>
                <w:color w:val="FFFFFF"/>
                <w:lang w:eastAsia="en-GB"/>
              </w:rPr>
              <w:t>Total (£)</w:t>
            </w:r>
          </w:p>
        </w:tc>
      </w:tr>
      <w:tr w:rsidR="00696549" w:rsidRPr="00696549" w14:paraId="2ACD0998" w14:textId="77777777" w:rsidTr="00B5486B">
        <w:tc>
          <w:tcPr>
            <w:tcW w:w="3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404AD6" w14:textId="77777777" w:rsidR="00696549" w:rsidRPr="00EB0F95" w:rsidRDefault="00696549" w:rsidP="00696549">
            <w:pPr>
              <w:spacing w:after="0" w:line="240" w:lineRule="auto"/>
              <w:jc w:val="both"/>
              <w:rPr>
                <w:rFonts w:ascii="Arial" w:eastAsia="Calibri" w:hAnsi="Arial" w:cs="Arial"/>
                <w:lang w:eastAsia="en-GB"/>
              </w:rPr>
            </w:pPr>
            <w:r w:rsidRPr="00EB0F95">
              <w:rPr>
                <w:rFonts w:ascii="Arial" w:eastAsia="Calibri" w:hAnsi="Arial" w:cs="Arial"/>
                <w:lang w:eastAsia="en-GB"/>
              </w:rPr>
              <w:t>Court issue fee</w:t>
            </w:r>
          </w:p>
        </w:tc>
        <w:tc>
          <w:tcPr>
            <w:tcW w:w="3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83E016" w14:textId="54802CE5" w:rsidR="00696549" w:rsidRPr="00EB0F95" w:rsidRDefault="00EB0F95" w:rsidP="00696549">
            <w:pPr>
              <w:spacing w:after="0" w:line="240" w:lineRule="auto"/>
              <w:jc w:val="both"/>
              <w:rPr>
                <w:rFonts w:ascii="Arial" w:eastAsia="Calibri" w:hAnsi="Arial" w:cs="Arial"/>
                <w:lang w:eastAsia="en-GB"/>
              </w:rPr>
            </w:pPr>
            <w:r w:rsidRPr="00EB0F95">
              <w:rPr>
                <w:rFonts w:ascii="Arial" w:eastAsia="Calibri" w:hAnsi="Arial" w:cs="Arial"/>
                <w:lang w:eastAsia="en-GB"/>
              </w:rPr>
              <w:t>Various – see below</w:t>
            </w:r>
          </w:p>
        </w:tc>
        <w:tc>
          <w:tcPr>
            <w:tcW w:w="3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389EDC" w14:textId="77777777" w:rsidR="00696549" w:rsidRPr="00EB0F95" w:rsidRDefault="00696549" w:rsidP="00696549">
            <w:pPr>
              <w:spacing w:after="0" w:line="240" w:lineRule="auto"/>
              <w:jc w:val="both"/>
              <w:rPr>
                <w:rFonts w:ascii="Arial" w:eastAsia="Calibri" w:hAnsi="Arial" w:cs="Arial"/>
                <w:lang w:eastAsia="en-GB"/>
              </w:rPr>
            </w:pPr>
            <w:r w:rsidRPr="00EB0F95">
              <w:rPr>
                <w:rFonts w:ascii="Arial" w:eastAsia="Calibri" w:hAnsi="Arial" w:cs="Arial"/>
                <w:lang w:eastAsia="en-GB"/>
              </w:rPr>
              <w:t>N/A</w:t>
            </w:r>
          </w:p>
        </w:tc>
        <w:tc>
          <w:tcPr>
            <w:tcW w:w="3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3322DC" w14:textId="4885FBD3" w:rsidR="00696549" w:rsidRPr="00EB0F95" w:rsidRDefault="00EB0F95" w:rsidP="00696549">
            <w:pPr>
              <w:spacing w:after="0" w:line="240" w:lineRule="auto"/>
              <w:jc w:val="both"/>
              <w:rPr>
                <w:rFonts w:ascii="Arial" w:eastAsia="Calibri" w:hAnsi="Arial" w:cs="Arial"/>
                <w:lang w:eastAsia="en-GB"/>
              </w:rPr>
            </w:pPr>
            <w:r w:rsidRPr="00EB0F95">
              <w:rPr>
                <w:rFonts w:ascii="Arial" w:eastAsia="Calibri" w:hAnsi="Arial" w:cs="Arial"/>
                <w:lang w:eastAsia="en-GB"/>
              </w:rPr>
              <w:t>various</w:t>
            </w:r>
          </w:p>
        </w:tc>
      </w:tr>
    </w:tbl>
    <w:p w14:paraId="065D7B47" w14:textId="77777777" w:rsidR="00696549" w:rsidRPr="00696549" w:rsidRDefault="00696549" w:rsidP="00696549">
      <w:pPr>
        <w:spacing w:after="0" w:line="240" w:lineRule="auto"/>
        <w:jc w:val="both"/>
        <w:rPr>
          <w:rFonts w:ascii="Calibri" w:eastAsia="Calibri" w:hAnsi="Calibri" w:cs="Calibri"/>
          <w:lang w:eastAsia="en-GB"/>
        </w:rPr>
      </w:pPr>
      <w:r w:rsidRPr="00696549">
        <w:rPr>
          <w:rFonts w:ascii="Arial" w:eastAsia="Calibri" w:hAnsi="Arial" w:cs="Arial"/>
          <w:b/>
          <w:bCs/>
          <w:lang w:eastAsia="en-GB"/>
        </w:rPr>
        <w:t> </w:t>
      </w:r>
    </w:p>
    <w:tbl>
      <w:tblPr>
        <w:tblStyle w:val="TableGrid"/>
        <w:tblW w:w="14029" w:type="dxa"/>
        <w:tblLook w:val="04A0" w:firstRow="1" w:lastRow="0" w:firstColumn="1" w:lastColumn="0" w:noHBand="0" w:noVBand="1"/>
      </w:tblPr>
      <w:tblGrid>
        <w:gridCol w:w="5240"/>
        <w:gridCol w:w="8789"/>
      </w:tblGrid>
      <w:tr w:rsidR="00696549" w:rsidRPr="009A53D1" w14:paraId="7C55971A" w14:textId="77777777" w:rsidTr="00E271F0">
        <w:tc>
          <w:tcPr>
            <w:tcW w:w="140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90D3FCE" w14:textId="244A22E9" w:rsidR="00696549" w:rsidRPr="0044223D" w:rsidRDefault="00696549" w:rsidP="00696549">
            <w:pPr>
              <w:jc w:val="center"/>
              <w:rPr>
                <w:rFonts w:ascii="Arial" w:hAnsi="Arial" w:cs="Arial"/>
                <w:b/>
                <w:color w:val="FFFFFF" w:themeColor="background1"/>
              </w:rPr>
            </w:pPr>
            <w:r>
              <w:rPr>
                <w:rFonts w:ascii="Arial" w:hAnsi="Arial" w:cs="Arial"/>
                <w:b/>
                <w:color w:val="FFFFFF" w:themeColor="background1"/>
              </w:rPr>
              <w:t>Court Fees - Examples</w:t>
            </w:r>
          </w:p>
        </w:tc>
      </w:tr>
      <w:tr w:rsidR="00696549" w:rsidRPr="009A53D1" w14:paraId="6D6B7AE0" w14:textId="77777777" w:rsidTr="00696549">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81769D" w14:textId="77777777" w:rsidR="00696549" w:rsidRPr="0044223D" w:rsidRDefault="00696549" w:rsidP="008D6ECF">
            <w:pPr>
              <w:jc w:val="center"/>
              <w:rPr>
                <w:rFonts w:ascii="Arial" w:hAnsi="Arial" w:cs="Arial"/>
                <w:b/>
                <w:color w:val="FFFFFF" w:themeColor="background1"/>
              </w:rPr>
            </w:pPr>
            <w:r w:rsidRPr="0044223D">
              <w:rPr>
                <w:rFonts w:ascii="Arial" w:hAnsi="Arial" w:cs="Arial"/>
                <w:b/>
                <w:color w:val="FFFFFF" w:themeColor="background1"/>
              </w:rPr>
              <w:t>Debt value</w:t>
            </w:r>
          </w:p>
        </w:tc>
        <w:tc>
          <w:tcPr>
            <w:tcW w:w="8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140303E" w14:textId="2DF4F7A4" w:rsidR="00696549" w:rsidRPr="0044223D" w:rsidRDefault="00696549" w:rsidP="00696549">
            <w:pPr>
              <w:jc w:val="center"/>
              <w:rPr>
                <w:rFonts w:ascii="Arial" w:hAnsi="Arial" w:cs="Arial"/>
                <w:b/>
                <w:color w:val="FFFFFF" w:themeColor="background1"/>
              </w:rPr>
            </w:pPr>
            <w:r w:rsidRPr="0044223D">
              <w:rPr>
                <w:rFonts w:ascii="Arial" w:hAnsi="Arial" w:cs="Arial"/>
                <w:b/>
                <w:color w:val="FFFFFF" w:themeColor="background1"/>
              </w:rPr>
              <w:t>Court fee</w:t>
            </w:r>
          </w:p>
        </w:tc>
      </w:tr>
      <w:tr w:rsidR="00696549" w:rsidRPr="009A53D1" w14:paraId="1E2DE9B4" w14:textId="77777777" w:rsidTr="00696549">
        <w:tc>
          <w:tcPr>
            <w:tcW w:w="5240" w:type="dxa"/>
            <w:tcBorders>
              <w:top w:val="single" w:sz="4" w:space="0" w:color="FFFFFF" w:themeColor="background1"/>
            </w:tcBorders>
          </w:tcPr>
          <w:p w14:paraId="4F55E7FF" w14:textId="5037FCF5" w:rsidR="00696549" w:rsidRPr="009A53D1" w:rsidRDefault="00696549" w:rsidP="008D6ECF">
            <w:pPr>
              <w:jc w:val="both"/>
              <w:rPr>
                <w:rFonts w:ascii="Arial" w:hAnsi="Arial" w:cs="Arial"/>
              </w:rPr>
            </w:pPr>
            <w:r>
              <w:rPr>
                <w:rFonts w:ascii="Arial" w:hAnsi="Arial" w:cs="Arial"/>
              </w:rPr>
              <w:t>£25 - £300</w:t>
            </w:r>
          </w:p>
        </w:tc>
        <w:tc>
          <w:tcPr>
            <w:tcW w:w="8789" w:type="dxa"/>
            <w:tcBorders>
              <w:top w:val="single" w:sz="4" w:space="0" w:color="FFFFFF" w:themeColor="background1"/>
            </w:tcBorders>
          </w:tcPr>
          <w:p w14:paraId="3B47DA77" w14:textId="0891225A" w:rsidR="00696549" w:rsidRPr="009A53D1" w:rsidRDefault="00696549" w:rsidP="00696549">
            <w:pPr>
              <w:jc w:val="center"/>
              <w:rPr>
                <w:rFonts w:ascii="Arial" w:hAnsi="Arial" w:cs="Arial"/>
              </w:rPr>
            </w:pPr>
            <w:r w:rsidRPr="009A53D1">
              <w:rPr>
                <w:rFonts w:ascii="Arial" w:hAnsi="Arial" w:cs="Arial"/>
              </w:rPr>
              <w:t>£</w:t>
            </w:r>
            <w:r>
              <w:rPr>
                <w:rFonts w:ascii="Arial" w:hAnsi="Arial" w:cs="Arial"/>
              </w:rPr>
              <w:t>35</w:t>
            </w:r>
          </w:p>
        </w:tc>
      </w:tr>
      <w:tr w:rsidR="00696549" w:rsidRPr="009A53D1" w14:paraId="0EEC1D32" w14:textId="77777777" w:rsidTr="00696549">
        <w:tc>
          <w:tcPr>
            <w:tcW w:w="5240" w:type="dxa"/>
            <w:tcBorders>
              <w:top w:val="single" w:sz="4" w:space="0" w:color="FFFFFF" w:themeColor="background1"/>
            </w:tcBorders>
          </w:tcPr>
          <w:p w14:paraId="10D5FD4B" w14:textId="39374985" w:rsidR="00696549" w:rsidRDefault="00696549" w:rsidP="008D6ECF">
            <w:pPr>
              <w:jc w:val="both"/>
              <w:rPr>
                <w:rFonts w:ascii="Arial" w:hAnsi="Arial" w:cs="Arial"/>
              </w:rPr>
            </w:pPr>
            <w:r>
              <w:rPr>
                <w:rFonts w:ascii="Arial" w:hAnsi="Arial" w:cs="Arial"/>
              </w:rPr>
              <w:t>£301 - £500</w:t>
            </w:r>
          </w:p>
        </w:tc>
        <w:tc>
          <w:tcPr>
            <w:tcW w:w="8789" w:type="dxa"/>
            <w:tcBorders>
              <w:top w:val="single" w:sz="4" w:space="0" w:color="FFFFFF" w:themeColor="background1"/>
            </w:tcBorders>
          </w:tcPr>
          <w:p w14:paraId="7C62DC1E" w14:textId="5EB6FAE9" w:rsidR="00696549" w:rsidRPr="009A53D1" w:rsidRDefault="00696549" w:rsidP="00696549">
            <w:pPr>
              <w:jc w:val="center"/>
              <w:rPr>
                <w:rFonts w:ascii="Arial" w:hAnsi="Arial" w:cs="Arial"/>
              </w:rPr>
            </w:pPr>
            <w:r>
              <w:rPr>
                <w:rFonts w:ascii="Arial" w:hAnsi="Arial" w:cs="Arial"/>
              </w:rPr>
              <w:t>£50</w:t>
            </w:r>
          </w:p>
        </w:tc>
      </w:tr>
      <w:tr w:rsidR="00696549" w:rsidRPr="009A53D1" w14:paraId="65F66821" w14:textId="77777777" w:rsidTr="00696549">
        <w:tc>
          <w:tcPr>
            <w:tcW w:w="5240" w:type="dxa"/>
            <w:tcBorders>
              <w:top w:val="single" w:sz="4" w:space="0" w:color="FFFFFF" w:themeColor="background1"/>
            </w:tcBorders>
          </w:tcPr>
          <w:p w14:paraId="17E43AD0" w14:textId="27E7C698" w:rsidR="00696549" w:rsidRDefault="00696549" w:rsidP="008D6ECF">
            <w:pPr>
              <w:jc w:val="both"/>
              <w:rPr>
                <w:rFonts w:ascii="Arial" w:hAnsi="Arial" w:cs="Arial"/>
              </w:rPr>
            </w:pPr>
            <w:r>
              <w:rPr>
                <w:rFonts w:ascii="Arial" w:hAnsi="Arial" w:cs="Arial"/>
              </w:rPr>
              <w:t>£501 - £1,000</w:t>
            </w:r>
          </w:p>
        </w:tc>
        <w:tc>
          <w:tcPr>
            <w:tcW w:w="8789" w:type="dxa"/>
            <w:tcBorders>
              <w:top w:val="single" w:sz="4" w:space="0" w:color="FFFFFF" w:themeColor="background1"/>
            </w:tcBorders>
          </w:tcPr>
          <w:p w14:paraId="29B1069F" w14:textId="57585B7B" w:rsidR="00696549" w:rsidRDefault="00696549" w:rsidP="00696549">
            <w:pPr>
              <w:jc w:val="center"/>
              <w:rPr>
                <w:rFonts w:ascii="Arial" w:hAnsi="Arial" w:cs="Arial"/>
              </w:rPr>
            </w:pPr>
            <w:r>
              <w:rPr>
                <w:rFonts w:ascii="Arial" w:hAnsi="Arial" w:cs="Arial"/>
              </w:rPr>
              <w:t>£70</w:t>
            </w:r>
          </w:p>
        </w:tc>
      </w:tr>
      <w:tr w:rsidR="00696549" w:rsidRPr="009A53D1" w14:paraId="6AE51AE1" w14:textId="77777777" w:rsidTr="00696549">
        <w:tc>
          <w:tcPr>
            <w:tcW w:w="5240" w:type="dxa"/>
            <w:tcBorders>
              <w:top w:val="single" w:sz="4" w:space="0" w:color="FFFFFF" w:themeColor="background1"/>
            </w:tcBorders>
          </w:tcPr>
          <w:p w14:paraId="48B9A794" w14:textId="4FF7B43A" w:rsidR="00696549" w:rsidRDefault="00696549" w:rsidP="008D6ECF">
            <w:pPr>
              <w:jc w:val="both"/>
              <w:rPr>
                <w:rFonts w:ascii="Arial" w:hAnsi="Arial" w:cs="Arial"/>
              </w:rPr>
            </w:pPr>
            <w:r>
              <w:rPr>
                <w:rFonts w:ascii="Arial" w:hAnsi="Arial" w:cs="Arial"/>
              </w:rPr>
              <w:t>£1,001 - £1,500</w:t>
            </w:r>
          </w:p>
        </w:tc>
        <w:tc>
          <w:tcPr>
            <w:tcW w:w="8789" w:type="dxa"/>
            <w:tcBorders>
              <w:top w:val="single" w:sz="4" w:space="0" w:color="FFFFFF" w:themeColor="background1"/>
            </w:tcBorders>
          </w:tcPr>
          <w:p w14:paraId="155EAD10" w14:textId="0FF6C906" w:rsidR="00696549" w:rsidRDefault="00696549" w:rsidP="00696549">
            <w:pPr>
              <w:jc w:val="center"/>
              <w:rPr>
                <w:rFonts w:ascii="Arial" w:hAnsi="Arial" w:cs="Arial"/>
              </w:rPr>
            </w:pPr>
            <w:r>
              <w:rPr>
                <w:rFonts w:ascii="Arial" w:hAnsi="Arial" w:cs="Arial"/>
              </w:rPr>
              <w:t>£80</w:t>
            </w:r>
          </w:p>
        </w:tc>
      </w:tr>
      <w:tr w:rsidR="00696549" w:rsidRPr="009A53D1" w14:paraId="16D2E865" w14:textId="77777777" w:rsidTr="00696549">
        <w:tc>
          <w:tcPr>
            <w:tcW w:w="5240" w:type="dxa"/>
            <w:tcBorders>
              <w:top w:val="single" w:sz="4" w:space="0" w:color="FFFFFF" w:themeColor="background1"/>
            </w:tcBorders>
          </w:tcPr>
          <w:p w14:paraId="2440F036" w14:textId="796B8A9A" w:rsidR="00696549" w:rsidRDefault="00696549" w:rsidP="008D6ECF">
            <w:pPr>
              <w:jc w:val="both"/>
              <w:rPr>
                <w:rFonts w:ascii="Arial" w:hAnsi="Arial" w:cs="Arial"/>
              </w:rPr>
            </w:pPr>
            <w:r>
              <w:rPr>
                <w:rFonts w:ascii="Arial" w:hAnsi="Arial" w:cs="Arial"/>
              </w:rPr>
              <w:t>£1,501 - £3,000</w:t>
            </w:r>
          </w:p>
        </w:tc>
        <w:tc>
          <w:tcPr>
            <w:tcW w:w="8789" w:type="dxa"/>
            <w:tcBorders>
              <w:top w:val="single" w:sz="4" w:space="0" w:color="FFFFFF" w:themeColor="background1"/>
            </w:tcBorders>
          </w:tcPr>
          <w:p w14:paraId="6A4C07E7" w14:textId="087181A1" w:rsidR="00696549" w:rsidRDefault="00696549" w:rsidP="00696549">
            <w:pPr>
              <w:jc w:val="center"/>
              <w:rPr>
                <w:rFonts w:ascii="Arial" w:hAnsi="Arial" w:cs="Arial"/>
              </w:rPr>
            </w:pPr>
            <w:r>
              <w:rPr>
                <w:rFonts w:ascii="Arial" w:hAnsi="Arial" w:cs="Arial"/>
              </w:rPr>
              <w:t>£115</w:t>
            </w:r>
          </w:p>
        </w:tc>
      </w:tr>
      <w:tr w:rsidR="00696549" w:rsidRPr="009A53D1" w14:paraId="69D2EBB4" w14:textId="77777777" w:rsidTr="00696549">
        <w:tc>
          <w:tcPr>
            <w:tcW w:w="5240" w:type="dxa"/>
            <w:tcBorders>
              <w:top w:val="single" w:sz="4" w:space="0" w:color="FFFFFF" w:themeColor="background1"/>
            </w:tcBorders>
          </w:tcPr>
          <w:p w14:paraId="65B3C5C6" w14:textId="6B302EE9" w:rsidR="00696549" w:rsidRDefault="00696549" w:rsidP="008D6ECF">
            <w:pPr>
              <w:jc w:val="both"/>
              <w:rPr>
                <w:rFonts w:ascii="Arial" w:hAnsi="Arial" w:cs="Arial"/>
              </w:rPr>
            </w:pPr>
            <w:r>
              <w:rPr>
                <w:rFonts w:ascii="Arial" w:hAnsi="Arial" w:cs="Arial"/>
              </w:rPr>
              <w:t>£3,001 - £5,000</w:t>
            </w:r>
          </w:p>
        </w:tc>
        <w:tc>
          <w:tcPr>
            <w:tcW w:w="8789" w:type="dxa"/>
            <w:tcBorders>
              <w:top w:val="single" w:sz="4" w:space="0" w:color="FFFFFF" w:themeColor="background1"/>
            </w:tcBorders>
          </w:tcPr>
          <w:p w14:paraId="3CB7193E" w14:textId="5B990DAC" w:rsidR="00696549" w:rsidRDefault="00696549" w:rsidP="00696549">
            <w:pPr>
              <w:jc w:val="center"/>
              <w:rPr>
                <w:rFonts w:ascii="Arial" w:hAnsi="Arial" w:cs="Arial"/>
              </w:rPr>
            </w:pPr>
            <w:r>
              <w:rPr>
                <w:rFonts w:ascii="Arial" w:hAnsi="Arial" w:cs="Arial"/>
              </w:rPr>
              <w:t>£205</w:t>
            </w:r>
          </w:p>
        </w:tc>
      </w:tr>
      <w:tr w:rsidR="00696549" w:rsidRPr="009A53D1" w14:paraId="48EC3F96" w14:textId="77777777" w:rsidTr="00696549">
        <w:tc>
          <w:tcPr>
            <w:tcW w:w="5240" w:type="dxa"/>
          </w:tcPr>
          <w:p w14:paraId="626B6F3D" w14:textId="77777777" w:rsidR="00696549" w:rsidRPr="009A53D1" w:rsidRDefault="00696549" w:rsidP="008D6ECF">
            <w:pPr>
              <w:jc w:val="both"/>
              <w:rPr>
                <w:rFonts w:ascii="Arial" w:hAnsi="Arial" w:cs="Arial"/>
              </w:rPr>
            </w:pPr>
            <w:r w:rsidRPr="009A53D1">
              <w:rPr>
                <w:rFonts w:ascii="Arial" w:hAnsi="Arial" w:cs="Arial"/>
              </w:rPr>
              <w:lastRenderedPageBreak/>
              <w:t>£5,001 - £10,000</w:t>
            </w:r>
          </w:p>
        </w:tc>
        <w:tc>
          <w:tcPr>
            <w:tcW w:w="8789" w:type="dxa"/>
          </w:tcPr>
          <w:p w14:paraId="3FB96AA7" w14:textId="3169BDDD" w:rsidR="00696549" w:rsidRPr="009A53D1" w:rsidRDefault="00696549" w:rsidP="00696549">
            <w:pPr>
              <w:jc w:val="center"/>
              <w:rPr>
                <w:rFonts w:ascii="Arial" w:hAnsi="Arial" w:cs="Arial"/>
              </w:rPr>
            </w:pPr>
            <w:r w:rsidRPr="009A53D1">
              <w:rPr>
                <w:rFonts w:ascii="Arial" w:hAnsi="Arial" w:cs="Arial"/>
              </w:rPr>
              <w:t>£</w:t>
            </w:r>
            <w:r>
              <w:rPr>
                <w:rFonts w:ascii="Arial" w:hAnsi="Arial" w:cs="Arial"/>
              </w:rPr>
              <w:t>455</w:t>
            </w:r>
          </w:p>
        </w:tc>
      </w:tr>
      <w:tr w:rsidR="00696549" w:rsidRPr="009A53D1" w14:paraId="36BC3883" w14:textId="77777777" w:rsidTr="00696549">
        <w:tc>
          <w:tcPr>
            <w:tcW w:w="5240" w:type="dxa"/>
          </w:tcPr>
          <w:p w14:paraId="2A503ADB" w14:textId="77777777" w:rsidR="00696549" w:rsidRPr="009A53D1" w:rsidRDefault="00696549" w:rsidP="008D6ECF">
            <w:pPr>
              <w:jc w:val="both"/>
              <w:rPr>
                <w:rFonts w:ascii="Arial" w:hAnsi="Arial" w:cs="Arial"/>
              </w:rPr>
            </w:pPr>
            <w:r w:rsidRPr="009A53D1">
              <w:rPr>
                <w:rFonts w:ascii="Arial" w:hAnsi="Arial" w:cs="Arial"/>
              </w:rPr>
              <w:t>£10,001 - £50,000</w:t>
            </w:r>
          </w:p>
        </w:tc>
        <w:tc>
          <w:tcPr>
            <w:tcW w:w="8789" w:type="dxa"/>
          </w:tcPr>
          <w:p w14:paraId="17FED227" w14:textId="0D4E9C61" w:rsidR="00696549" w:rsidRPr="009A53D1" w:rsidRDefault="00696549" w:rsidP="00696549">
            <w:pPr>
              <w:jc w:val="center"/>
              <w:rPr>
                <w:rFonts w:ascii="Arial" w:hAnsi="Arial" w:cs="Arial"/>
              </w:rPr>
            </w:pPr>
            <w:r>
              <w:rPr>
                <w:rFonts w:ascii="Arial" w:hAnsi="Arial" w:cs="Arial"/>
              </w:rPr>
              <w:t>5%</w:t>
            </w:r>
          </w:p>
        </w:tc>
      </w:tr>
      <w:tr w:rsidR="00696549" w:rsidRPr="009A53D1" w14:paraId="1194E832" w14:textId="77777777" w:rsidTr="00696549">
        <w:tc>
          <w:tcPr>
            <w:tcW w:w="5240" w:type="dxa"/>
          </w:tcPr>
          <w:p w14:paraId="6DD0C32B" w14:textId="0D0633D2" w:rsidR="00696549" w:rsidRPr="009A53D1" w:rsidRDefault="00696549" w:rsidP="008D6ECF">
            <w:pPr>
              <w:jc w:val="both"/>
              <w:rPr>
                <w:rFonts w:ascii="Arial" w:hAnsi="Arial" w:cs="Arial"/>
              </w:rPr>
            </w:pPr>
            <w:r w:rsidRPr="009A53D1">
              <w:rPr>
                <w:rFonts w:ascii="Arial" w:hAnsi="Arial" w:cs="Arial"/>
              </w:rPr>
              <w:t>£50,001 - £100,000</w:t>
            </w:r>
          </w:p>
        </w:tc>
        <w:tc>
          <w:tcPr>
            <w:tcW w:w="8789" w:type="dxa"/>
          </w:tcPr>
          <w:p w14:paraId="598C767F" w14:textId="465BE562" w:rsidR="00696549" w:rsidRPr="009A53D1" w:rsidRDefault="00696549" w:rsidP="00696549">
            <w:pPr>
              <w:jc w:val="center"/>
              <w:rPr>
                <w:rFonts w:ascii="Arial" w:hAnsi="Arial" w:cs="Arial"/>
              </w:rPr>
            </w:pPr>
            <w:r>
              <w:rPr>
                <w:rFonts w:ascii="Arial" w:hAnsi="Arial" w:cs="Arial"/>
              </w:rPr>
              <w:t>5%</w:t>
            </w:r>
          </w:p>
        </w:tc>
      </w:tr>
      <w:tr w:rsidR="00696549" w:rsidRPr="009A53D1" w14:paraId="7C03A6D4" w14:textId="77777777" w:rsidTr="00696549">
        <w:tc>
          <w:tcPr>
            <w:tcW w:w="5240" w:type="dxa"/>
          </w:tcPr>
          <w:p w14:paraId="54C9E537" w14:textId="7235E9EB" w:rsidR="00696549" w:rsidRPr="009A53D1" w:rsidRDefault="00696549" w:rsidP="008D6ECF">
            <w:pPr>
              <w:jc w:val="both"/>
              <w:rPr>
                <w:rFonts w:ascii="Arial" w:hAnsi="Arial" w:cs="Arial"/>
              </w:rPr>
            </w:pPr>
            <w:r>
              <w:rPr>
                <w:rFonts w:ascii="Arial" w:hAnsi="Arial" w:cs="Arial"/>
              </w:rPr>
              <w:t>£100,001+</w:t>
            </w:r>
          </w:p>
        </w:tc>
        <w:tc>
          <w:tcPr>
            <w:tcW w:w="8789" w:type="dxa"/>
          </w:tcPr>
          <w:p w14:paraId="606B5DDF" w14:textId="72FBF2CD" w:rsidR="00696549" w:rsidRDefault="00696549" w:rsidP="00696549">
            <w:pPr>
              <w:jc w:val="center"/>
              <w:rPr>
                <w:rFonts w:ascii="Arial" w:hAnsi="Arial" w:cs="Arial"/>
              </w:rPr>
            </w:pPr>
            <w:r>
              <w:rPr>
                <w:rFonts w:ascii="Arial" w:hAnsi="Arial" w:cs="Arial"/>
              </w:rPr>
              <w:t>5%</w:t>
            </w:r>
          </w:p>
        </w:tc>
      </w:tr>
    </w:tbl>
    <w:p w14:paraId="5A7918D9" w14:textId="33159A20" w:rsidR="005C420A" w:rsidRDefault="005C420A" w:rsidP="005C420A">
      <w:pPr>
        <w:spacing w:after="0" w:line="240" w:lineRule="auto"/>
        <w:jc w:val="both"/>
        <w:rPr>
          <w:rFonts w:ascii="Arial" w:hAnsi="Arial" w:cs="Arial"/>
          <w:b/>
        </w:rPr>
      </w:pPr>
    </w:p>
    <w:bookmarkEnd w:id="1"/>
    <w:p w14:paraId="652F2AE2" w14:textId="77777777" w:rsidR="001C5292" w:rsidRPr="009A53D1" w:rsidRDefault="001C5292" w:rsidP="001C5292">
      <w:pPr>
        <w:spacing w:after="0" w:line="240" w:lineRule="auto"/>
        <w:jc w:val="both"/>
        <w:rPr>
          <w:rFonts w:ascii="Arial" w:hAnsi="Arial" w:cs="Arial"/>
          <w:b/>
          <w:color w:val="0070C0"/>
        </w:rPr>
      </w:pPr>
    </w:p>
    <w:p w14:paraId="5D8D1A4F" w14:textId="43E96442" w:rsidR="001C5292" w:rsidRDefault="001C5292" w:rsidP="0075331D">
      <w:pPr>
        <w:spacing w:after="0" w:line="240" w:lineRule="auto"/>
        <w:jc w:val="both"/>
        <w:rPr>
          <w:rFonts w:ascii="Arial" w:hAnsi="Arial" w:cs="Arial"/>
          <w:b/>
          <w:color w:val="FF0000"/>
        </w:rPr>
      </w:pPr>
      <w:r w:rsidRPr="0075331D">
        <w:rPr>
          <w:rFonts w:ascii="Arial" w:hAnsi="Arial" w:cs="Arial"/>
          <w:b/>
          <w:color w:val="FF0000"/>
        </w:rPr>
        <w:t>Enforcement of CCJ</w:t>
      </w:r>
    </w:p>
    <w:p w14:paraId="6BB811D0" w14:textId="0F90509A" w:rsidR="0075331D" w:rsidRDefault="0075331D" w:rsidP="0075331D">
      <w:pPr>
        <w:spacing w:after="0" w:line="240" w:lineRule="auto"/>
        <w:jc w:val="both"/>
        <w:rPr>
          <w:rFonts w:ascii="Arial" w:hAnsi="Arial" w:cs="Arial"/>
          <w:b/>
          <w:color w:val="FF0000"/>
        </w:rPr>
      </w:pPr>
    </w:p>
    <w:p w14:paraId="2E70D71F" w14:textId="53146C79" w:rsidR="0075331D" w:rsidRPr="0075331D" w:rsidRDefault="0075331D" w:rsidP="0075331D">
      <w:pPr>
        <w:spacing w:after="0" w:line="240" w:lineRule="auto"/>
        <w:jc w:val="both"/>
        <w:rPr>
          <w:rFonts w:ascii="Arial" w:hAnsi="Arial" w:cs="Arial"/>
          <w:color w:val="000000" w:themeColor="text1"/>
        </w:rPr>
      </w:pPr>
      <w:r>
        <w:rPr>
          <w:rFonts w:ascii="Arial" w:hAnsi="Arial" w:cs="Arial"/>
          <w:color w:val="000000" w:themeColor="text1"/>
        </w:rPr>
        <w:t xml:space="preserve">There may be additional costs necessary and disbursements to be paid if enforcement becomes necessary.  Some examples </w:t>
      </w:r>
      <w:r w:rsidR="009F4BC8">
        <w:rPr>
          <w:rFonts w:ascii="Arial" w:hAnsi="Arial" w:cs="Arial"/>
          <w:color w:val="000000" w:themeColor="text1"/>
        </w:rPr>
        <w:t xml:space="preserve">of disbursements </w:t>
      </w:r>
      <w:r>
        <w:rPr>
          <w:rFonts w:ascii="Arial" w:hAnsi="Arial" w:cs="Arial"/>
          <w:color w:val="000000" w:themeColor="text1"/>
        </w:rPr>
        <w:t>would be:</w:t>
      </w:r>
    </w:p>
    <w:p w14:paraId="09372C5C" w14:textId="77777777" w:rsidR="001C5292" w:rsidRPr="009A53D1" w:rsidRDefault="001C5292" w:rsidP="001C5292">
      <w:pPr>
        <w:spacing w:after="0" w:line="240" w:lineRule="auto"/>
        <w:jc w:val="both"/>
        <w:rPr>
          <w:rFonts w:ascii="Arial" w:hAnsi="Arial" w:cs="Arial"/>
          <w:b/>
          <w:color w:val="FF0000"/>
        </w:rPr>
      </w:pPr>
    </w:p>
    <w:tbl>
      <w:tblPr>
        <w:tblStyle w:val="TableGrid"/>
        <w:tblW w:w="0" w:type="auto"/>
        <w:tblLook w:val="04A0" w:firstRow="1" w:lastRow="0" w:firstColumn="1" w:lastColumn="0" w:noHBand="0" w:noVBand="1"/>
      </w:tblPr>
      <w:tblGrid>
        <w:gridCol w:w="4531"/>
        <w:gridCol w:w="2410"/>
        <w:gridCol w:w="1985"/>
        <w:gridCol w:w="2187"/>
      </w:tblGrid>
      <w:tr w:rsidR="0075331D" w:rsidRPr="009A53D1" w14:paraId="672415A7" w14:textId="77777777" w:rsidTr="00882A27">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4AD68DD" w14:textId="09B0FDEB" w:rsidR="0075331D" w:rsidRPr="0044223D" w:rsidRDefault="0075331D" w:rsidP="00A10243">
            <w:pPr>
              <w:jc w:val="center"/>
              <w:rPr>
                <w:rFonts w:ascii="Arial" w:hAnsi="Arial" w:cs="Arial"/>
                <w:b/>
                <w:color w:val="FFFFFF" w:themeColor="background1"/>
              </w:rPr>
            </w:pPr>
            <w:r>
              <w:rPr>
                <w:rFonts w:ascii="Arial" w:hAnsi="Arial" w:cs="Arial"/>
                <w:b/>
                <w:color w:val="FFFFFF" w:themeColor="background1"/>
              </w:rPr>
              <w:t>Method of Enforcement</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B9CBCE7" w14:textId="682742C4" w:rsidR="0075331D" w:rsidRPr="0044223D" w:rsidRDefault="0075331D" w:rsidP="00A10243">
            <w:pPr>
              <w:jc w:val="center"/>
              <w:rPr>
                <w:rFonts w:ascii="Arial" w:hAnsi="Arial" w:cs="Arial"/>
                <w:b/>
                <w:color w:val="FFFFFF" w:themeColor="background1"/>
              </w:rPr>
            </w:pPr>
            <w:r>
              <w:rPr>
                <w:rFonts w:ascii="Arial" w:hAnsi="Arial" w:cs="Arial"/>
                <w:b/>
                <w:color w:val="FFFFFF" w:themeColor="background1"/>
              </w:rPr>
              <w:t>Disbursements</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FCB3CB3" w14:textId="77777777" w:rsidR="0075331D" w:rsidRPr="0044223D" w:rsidRDefault="0075331D" w:rsidP="00A10243">
            <w:pPr>
              <w:jc w:val="center"/>
              <w:rPr>
                <w:rFonts w:ascii="Arial" w:hAnsi="Arial" w:cs="Arial"/>
                <w:b/>
                <w:color w:val="FFFFFF" w:themeColor="background1"/>
              </w:rPr>
            </w:pPr>
            <w:r w:rsidRPr="0044223D">
              <w:rPr>
                <w:rFonts w:ascii="Arial" w:hAnsi="Arial" w:cs="Arial"/>
                <w:b/>
                <w:color w:val="FFFFFF" w:themeColor="background1"/>
              </w:rPr>
              <w:t xml:space="preserve">VAT </w:t>
            </w:r>
          </w:p>
          <w:p w14:paraId="72E48381" w14:textId="77777777" w:rsidR="0075331D" w:rsidRPr="0044223D" w:rsidRDefault="0075331D" w:rsidP="00A10243">
            <w:pPr>
              <w:jc w:val="center"/>
              <w:rPr>
                <w:rFonts w:ascii="Arial" w:hAnsi="Arial" w:cs="Arial"/>
                <w:b/>
                <w:color w:val="FFFFFF" w:themeColor="background1"/>
              </w:rPr>
            </w:pPr>
            <w:r w:rsidRPr="0044223D">
              <w:rPr>
                <w:rFonts w:ascii="Arial" w:hAnsi="Arial" w:cs="Arial"/>
                <w:bCs/>
                <w:color w:val="FFFFFF" w:themeColor="background1"/>
                <w:sz w:val="18"/>
                <w:szCs w:val="18"/>
              </w:rPr>
              <w:t>(charged at 20%)</w:t>
            </w:r>
          </w:p>
        </w:tc>
        <w:tc>
          <w:tcPr>
            <w:tcW w:w="21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95DBF5" w14:textId="77777777" w:rsidR="0075331D" w:rsidRPr="0044223D" w:rsidRDefault="0075331D" w:rsidP="00A10243">
            <w:pPr>
              <w:jc w:val="center"/>
              <w:rPr>
                <w:rFonts w:ascii="Arial" w:hAnsi="Arial" w:cs="Arial"/>
                <w:b/>
                <w:color w:val="FFFFFF" w:themeColor="background1"/>
              </w:rPr>
            </w:pPr>
            <w:r w:rsidRPr="0044223D">
              <w:rPr>
                <w:rFonts w:ascii="Arial" w:hAnsi="Arial" w:cs="Arial"/>
                <w:b/>
                <w:color w:val="FFFFFF" w:themeColor="background1"/>
              </w:rPr>
              <w:t xml:space="preserve">Total </w:t>
            </w:r>
          </w:p>
        </w:tc>
      </w:tr>
      <w:tr w:rsidR="0075331D" w:rsidRPr="009A53D1" w14:paraId="63B7DF9C" w14:textId="77777777" w:rsidTr="00882A27">
        <w:tc>
          <w:tcPr>
            <w:tcW w:w="4531" w:type="dxa"/>
            <w:tcBorders>
              <w:top w:val="single" w:sz="4" w:space="0" w:color="FFFFFF" w:themeColor="background1"/>
            </w:tcBorders>
          </w:tcPr>
          <w:p w14:paraId="6E5F84BA" w14:textId="01843522" w:rsidR="0075331D" w:rsidRPr="009F4BC8" w:rsidRDefault="0075331D" w:rsidP="00A10243">
            <w:pPr>
              <w:jc w:val="both"/>
              <w:rPr>
                <w:rFonts w:ascii="Arial" w:hAnsi="Arial" w:cs="Arial"/>
              </w:rPr>
            </w:pPr>
            <w:r w:rsidRPr="009F4BC8">
              <w:rPr>
                <w:rFonts w:ascii="Arial" w:hAnsi="Arial" w:cs="Arial"/>
              </w:rPr>
              <w:t>Issuing warrant of execution to Bailiff via CCBC or other Court</w:t>
            </w:r>
          </w:p>
        </w:tc>
        <w:tc>
          <w:tcPr>
            <w:tcW w:w="2410" w:type="dxa"/>
            <w:tcBorders>
              <w:top w:val="single" w:sz="4" w:space="0" w:color="FFFFFF" w:themeColor="background1"/>
            </w:tcBorders>
          </w:tcPr>
          <w:p w14:paraId="6173C456" w14:textId="4E7DD7B8" w:rsidR="0075331D" w:rsidRPr="009A53D1" w:rsidRDefault="0075331D" w:rsidP="00A10243">
            <w:pPr>
              <w:jc w:val="both"/>
              <w:rPr>
                <w:rFonts w:ascii="Arial" w:hAnsi="Arial" w:cs="Arial"/>
              </w:rPr>
            </w:pPr>
            <w:r w:rsidRPr="009A53D1">
              <w:rPr>
                <w:rFonts w:ascii="Arial" w:hAnsi="Arial" w:cs="Arial"/>
              </w:rPr>
              <w:t>£</w:t>
            </w:r>
            <w:r>
              <w:rPr>
                <w:rFonts w:ascii="Arial" w:hAnsi="Arial" w:cs="Arial"/>
              </w:rPr>
              <w:t>83</w:t>
            </w:r>
          </w:p>
        </w:tc>
        <w:tc>
          <w:tcPr>
            <w:tcW w:w="1985" w:type="dxa"/>
            <w:tcBorders>
              <w:top w:val="single" w:sz="4" w:space="0" w:color="FFFFFF" w:themeColor="background1"/>
            </w:tcBorders>
          </w:tcPr>
          <w:p w14:paraId="7F32ABBA" w14:textId="0A9E7159" w:rsidR="0075331D" w:rsidRPr="009A53D1" w:rsidRDefault="0075331D" w:rsidP="00A10243">
            <w:pPr>
              <w:jc w:val="both"/>
              <w:rPr>
                <w:rFonts w:ascii="Arial" w:hAnsi="Arial" w:cs="Arial"/>
              </w:rPr>
            </w:pPr>
            <w:r>
              <w:rPr>
                <w:rFonts w:ascii="Arial" w:hAnsi="Arial" w:cs="Arial"/>
              </w:rPr>
              <w:t>n/a</w:t>
            </w:r>
          </w:p>
        </w:tc>
        <w:tc>
          <w:tcPr>
            <w:tcW w:w="2187" w:type="dxa"/>
            <w:tcBorders>
              <w:top w:val="single" w:sz="4" w:space="0" w:color="FFFFFF" w:themeColor="background1"/>
            </w:tcBorders>
          </w:tcPr>
          <w:p w14:paraId="55F2EE96" w14:textId="11520716" w:rsidR="0075331D" w:rsidRPr="009A53D1" w:rsidRDefault="0075331D" w:rsidP="00A10243">
            <w:pPr>
              <w:jc w:val="both"/>
              <w:rPr>
                <w:rFonts w:ascii="Arial" w:hAnsi="Arial" w:cs="Arial"/>
              </w:rPr>
            </w:pPr>
            <w:r>
              <w:rPr>
                <w:rFonts w:ascii="Arial" w:hAnsi="Arial" w:cs="Arial"/>
              </w:rPr>
              <w:t>£83</w:t>
            </w:r>
          </w:p>
        </w:tc>
      </w:tr>
      <w:tr w:rsidR="0075331D" w:rsidRPr="009A53D1" w14:paraId="2259066A" w14:textId="77777777" w:rsidTr="00882A27">
        <w:tc>
          <w:tcPr>
            <w:tcW w:w="4531" w:type="dxa"/>
            <w:tcBorders>
              <w:top w:val="single" w:sz="4" w:space="0" w:color="FFFFFF" w:themeColor="background1"/>
            </w:tcBorders>
          </w:tcPr>
          <w:p w14:paraId="200A4BD3" w14:textId="6FA22F8B" w:rsidR="0075331D" w:rsidRPr="009F4BC8" w:rsidRDefault="0075331D" w:rsidP="00A10243">
            <w:pPr>
              <w:jc w:val="both"/>
              <w:rPr>
                <w:rFonts w:ascii="Arial" w:hAnsi="Arial" w:cs="Arial"/>
              </w:rPr>
            </w:pPr>
            <w:r w:rsidRPr="009F4BC8">
              <w:rPr>
                <w:rFonts w:ascii="Arial" w:hAnsi="Arial" w:cs="Arial"/>
              </w:rPr>
              <w:t>Certificate to enforce and instruct High Court Enforcement Officer (HCEO)</w:t>
            </w:r>
          </w:p>
        </w:tc>
        <w:tc>
          <w:tcPr>
            <w:tcW w:w="2410" w:type="dxa"/>
            <w:tcBorders>
              <w:top w:val="single" w:sz="4" w:space="0" w:color="FFFFFF" w:themeColor="background1"/>
            </w:tcBorders>
          </w:tcPr>
          <w:p w14:paraId="460BA38F" w14:textId="1695F278" w:rsidR="0075331D" w:rsidRPr="009A53D1" w:rsidRDefault="0075331D" w:rsidP="00A10243">
            <w:pPr>
              <w:jc w:val="both"/>
              <w:rPr>
                <w:rFonts w:ascii="Arial" w:hAnsi="Arial" w:cs="Arial"/>
              </w:rPr>
            </w:pPr>
            <w:r>
              <w:rPr>
                <w:rFonts w:ascii="Arial" w:hAnsi="Arial" w:cs="Arial"/>
              </w:rPr>
              <w:t>£71</w:t>
            </w:r>
          </w:p>
        </w:tc>
        <w:tc>
          <w:tcPr>
            <w:tcW w:w="1985" w:type="dxa"/>
            <w:tcBorders>
              <w:top w:val="single" w:sz="4" w:space="0" w:color="FFFFFF" w:themeColor="background1"/>
            </w:tcBorders>
          </w:tcPr>
          <w:p w14:paraId="43579DE3" w14:textId="7DDBD3C1" w:rsidR="0075331D" w:rsidRPr="009A53D1" w:rsidRDefault="0075331D" w:rsidP="00A10243">
            <w:pPr>
              <w:jc w:val="both"/>
              <w:rPr>
                <w:rFonts w:ascii="Arial" w:hAnsi="Arial" w:cs="Arial"/>
              </w:rPr>
            </w:pPr>
            <w:r>
              <w:rPr>
                <w:rFonts w:ascii="Arial" w:hAnsi="Arial" w:cs="Arial"/>
              </w:rPr>
              <w:t>n/a</w:t>
            </w:r>
          </w:p>
        </w:tc>
        <w:tc>
          <w:tcPr>
            <w:tcW w:w="2187" w:type="dxa"/>
            <w:tcBorders>
              <w:top w:val="single" w:sz="4" w:space="0" w:color="FFFFFF" w:themeColor="background1"/>
            </w:tcBorders>
          </w:tcPr>
          <w:p w14:paraId="1350EB21" w14:textId="2C59E101" w:rsidR="0075331D" w:rsidRPr="009A53D1" w:rsidRDefault="0075331D" w:rsidP="00A10243">
            <w:pPr>
              <w:jc w:val="both"/>
              <w:rPr>
                <w:rFonts w:ascii="Arial" w:hAnsi="Arial" w:cs="Arial"/>
              </w:rPr>
            </w:pPr>
            <w:r>
              <w:rPr>
                <w:rFonts w:ascii="Arial" w:hAnsi="Arial" w:cs="Arial"/>
              </w:rPr>
              <w:t>£71</w:t>
            </w:r>
          </w:p>
        </w:tc>
      </w:tr>
      <w:tr w:rsidR="0075331D" w:rsidRPr="009A53D1" w14:paraId="0013ABE3" w14:textId="77777777" w:rsidTr="00882A27">
        <w:tc>
          <w:tcPr>
            <w:tcW w:w="4531" w:type="dxa"/>
            <w:tcBorders>
              <w:top w:val="single" w:sz="4" w:space="0" w:color="FFFFFF" w:themeColor="background1"/>
            </w:tcBorders>
          </w:tcPr>
          <w:p w14:paraId="4C57D78A" w14:textId="1409EE1B" w:rsidR="0075331D" w:rsidRPr="009F4BC8" w:rsidRDefault="0075331D" w:rsidP="00A10243">
            <w:pPr>
              <w:jc w:val="both"/>
              <w:rPr>
                <w:rFonts w:ascii="Arial" w:hAnsi="Arial" w:cs="Arial"/>
              </w:rPr>
            </w:pPr>
            <w:r w:rsidRPr="009F4BC8">
              <w:rPr>
                <w:rFonts w:ascii="Arial" w:hAnsi="Arial" w:cs="Arial"/>
              </w:rPr>
              <w:t>Obtaining and Registering a Charging Order</w:t>
            </w:r>
          </w:p>
        </w:tc>
        <w:tc>
          <w:tcPr>
            <w:tcW w:w="2410" w:type="dxa"/>
            <w:tcBorders>
              <w:top w:val="single" w:sz="4" w:space="0" w:color="FFFFFF" w:themeColor="background1"/>
            </w:tcBorders>
          </w:tcPr>
          <w:p w14:paraId="60F4AA77" w14:textId="2EDDE5F3" w:rsidR="0075331D" w:rsidRDefault="0075331D" w:rsidP="00A10243">
            <w:pPr>
              <w:jc w:val="both"/>
              <w:rPr>
                <w:rFonts w:ascii="Arial" w:hAnsi="Arial" w:cs="Arial"/>
              </w:rPr>
            </w:pPr>
            <w:r>
              <w:rPr>
                <w:rFonts w:ascii="Arial" w:hAnsi="Arial" w:cs="Arial"/>
              </w:rPr>
              <w:t>Various</w:t>
            </w:r>
          </w:p>
        </w:tc>
        <w:tc>
          <w:tcPr>
            <w:tcW w:w="1985" w:type="dxa"/>
            <w:tcBorders>
              <w:top w:val="single" w:sz="4" w:space="0" w:color="FFFFFF" w:themeColor="background1"/>
            </w:tcBorders>
          </w:tcPr>
          <w:p w14:paraId="1A82B472" w14:textId="731A4131" w:rsidR="0075331D" w:rsidRPr="009A53D1" w:rsidRDefault="0075331D" w:rsidP="00A10243">
            <w:pPr>
              <w:jc w:val="both"/>
              <w:rPr>
                <w:rFonts w:ascii="Arial" w:hAnsi="Arial" w:cs="Arial"/>
              </w:rPr>
            </w:pPr>
            <w:r>
              <w:rPr>
                <w:rFonts w:ascii="Arial" w:hAnsi="Arial" w:cs="Arial"/>
              </w:rPr>
              <w:t>£various</w:t>
            </w:r>
          </w:p>
        </w:tc>
        <w:tc>
          <w:tcPr>
            <w:tcW w:w="2187" w:type="dxa"/>
            <w:tcBorders>
              <w:top w:val="single" w:sz="4" w:space="0" w:color="FFFFFF" w:themeColor="background1"/>
            </w:tcBorders>
          </w:tcPr>
          <w:p w14:paraId="235146BE" w14:textId="59B0D3CC" w:rsidR="0075331D" w:rsidRPr="009A53D1" w:rsidRDefault="0075331D" w:rsidP="00A10243">
            <w:pPr>
              <w:jc w:val="both"/>
              <w:rPr>
                <w:rFonts w:ascii="Arial" w:hAnsi="Arial" w:cs="Arial"/>
              </w:rPr>
            </w:pPr>
            <w:r>
              <w:rPr>
                <w:rFonts w:ascii="Arial" w:hAnsi="Arial" w:cs="Arial"/>
              </w:rPr>
              <w:t>£various</w:t>
            </w:r>
          </w:p>
        </w:tc>
      </w:tr>
      <w:tr w:rsidR="0075331D" w:rsidRPr="009A53D1" w14:paraId="63A9836F" w14:textId="77777777" w:rsidTr="00882A27">
        <w:tc>
          <w:tcPr>
            <w:tcW w:w="4531" w:type="dxa"/>
            <w:tcBorders>
              <w:top w:val="single" w:sz="4" w:space="0" w:color="FFFFFF" w:themeColor="background1"/>
            </w:tcBorders>
          </w:tcPr>
          <w:p w14:paraId="0DB5D42C" w14:textId="0C8DE57C" w:rsidR="0075331D" w:rsidRPr="009F4BC8" w:rsidRDefault="0075331D" w:rsidP="00A10243">
            <w:pPr>
              <w:jc w:val="both"/>
              <w:rPr>
                <w:rFonts w:ascii="Arial" w:hAnsi="Arial" w:cs="Arial"/>
              </w:rPr>
            </w:pPr>
            <w:r w:rsidRPr="009F4BC8">
              <w:rPr>
                <w:rFonts w:ascii="Arial" w:hAnsi="Arial" w:cs="Arial"/>
              </w:rPr>
              <w:t>Removing charging order</w:t>
            </w:r>
          </w:p>
        </w:tc>
        <w:tc>
          <w:tcPr>
            <w:tcW w:w="2410" w:type="dxa"/>
            <w:tcBorders>
              <w:top w:val="single" w:sz="4" w:space="0" w:color="FFFFFF" w:themeColor="background1"/>
            </w:tcBorders>
          </w:tcPr>
          <w:p w14:paraId="13995203" w14:textId="1B11925D" w:rsidR="0075331D" w:rsidRDefault="0075331D" w:rsidP="00A10243">
            <w:pPr>
              <w:jc w:val="both"/>
              <w:rPr>
                <w:rFonts w:ascii="Arial" w:hAnsi="Arial" w:cs="Arial"/>
              </w:rPr>
            </w:pPr>
            <w:r>
              <w:rPr>
                <w:rFonts w:ascii="Arial" w:hAnsi="Arial" w:cs="Arial"/>
              </w:rPr>
              <w:t>Various</w:t>
            </w:r>
          </w:p>
        </w:tc>
        <w:tc>
          <w:tcPr>
            <w:tcW w:w="1985" w:type="dxa"/>
            <w:tcBorders>
              <w:top w:val="single" w:sz="4" w:space="0" w:color="FFFFFF" w:themeColor="background1"/>
            </w:tcBorders>
          </w:tcPr>
          <w:p w14:paraId="274DFF3D" w14:textId="1CC508DF" w:rsidR="0075331D" w:rsidRPr="009A53D1" w:rsidRDefault="0075331D" w:rsidP="00A10243">
            <w:pPr>
              <w:jc w:val="both"/>
              <w:rPr>
                <w:rFonts w:ascii="Arial" w:hAnsi="Arial" w:cs="Arial"/>
              </w:rPr>
            </w:pPr>
            <w:r>
              <w:rPr>
                <w:rFonts w:ascii="Arial" w:hAnsi="Arial" w:cs="Arial"/>
              </w:rPr>
              <w:t>£various</w:t>
            </w:r>
          </w:p>
        </w:tc>
        <w:tc>
          <w:tcPr>
            <w:tcW w:w="2187" w:type="dxa"/>
            <w:tcBorders>
              <w:top w:val="single" w:sz="4" w:space="0" w:color="FFFFFF" w:themeColor="background1"/>
            </w:tcBorders>
          </w:tcPr>
          <w:p w14:paraId="7645826D" w14:textId="0714B4BA" w:rsidR="0075331D" w:rsidRPr="009A53D1" w:rsidRDefault="0075331D" w:rsidP="00A10243">
            <w:pPr>
              <w:jc w:val="both"/>
              <w:rPr>
                <w:rFonts w:ascii="Arial" w:hAnsi="Arial" w:cs="Arial"/>
              </w:rPr>
            </w:pPr>
            <w:r>
              <w:rPr>
                <w:rFonts w:ascii="Arial" w:hAnsi="Arial" w:cs="Arial"/>
              </w:rPr>
              <w:t>£various</w:t>
            </w:r>
          </w:p>
        </w:tc>
      </w:tr>
      <w:tr w:rsidR="0075331D" w:rsidRPr="009A53D1" w14:paraId="6F0559E3" w14:textId="77777777" w:rsidTr="00882A27">
        <w:tc>
          <w:tcPr>
            <w:tcW w:w="4531" w:type="dxa"/>
            <w:tcBorders>
              <w:top w:val="single" w:sz="4" w:space="0" w:color="FFFFFF" w:themeColor="background1"/>
            </w:tcBorders>
          </w:tcPr>
          <w:p w14:paraId="792432A1" w14:textId="55385804" w:rsidR="0075331D" w:rsidRPr="009F4BC8" w:rsidRDefault="0075331D" w:rsidP="00A10243">
            <w:pPr>
              <w:jc w:val="both"/>
              <w:rPr>
                <w:rFonts w:ascii="Arial" w:hAnsi="Arial" w:cs="Arial"/>
              </w:rPr>
            </w:pPr>
            <w:r w:rsidRPr="009F4BC8">
              <w:rPr>
                <w:rFonts w:ascii="Arial" w:hAnsi="Arial" w:cs="Arial"/>
              </w:rPr>
              <w:t>Third Party Debt Order/Order to Obtain Information to first hearing</w:t>
            </w:r>
          </w:p>
        </w:tc>
        <w:tc>
          <w:tcPr>
            <w:tcW w:w="2410" w:type="dxa"/>
            <w:tcBorders>
              <w:top w:val="single" w:sz="4" w:space="0" w:color="FFFFFF" w:themeColor="background1"/>
            </w:tcBorders>
          </w:tcPr>
          <w:p w14:paraId="7CB74D9C" w14:textId="518D2B33" w:rsidR="0075331D" w:rsidRDefault="0075331D" w:rsidP="00A10243">
            <w:pPr>
              <w:jc w:val="both"/>
              <w:rPr>
                <w:rFonts w:ascii="Arial" w:hAnsi="Arial" w:cs="Arial"/>
              </w:rPr>
            </w:pPr>
            <w:r>
              <w:rPr>
                <w:rFonts w:ascii="Arial" w:hAnsi="Arial" w:cs="Arial"/>
              </w:rPr>
              <w:t>Various</w:t>
            </w:r>
          </w:p>
        </w:tc>
        <w:tc>
          <w:tcPr>
            <w:tcW w:w="1985" w:type="dxa"/>
            <w:tcBorders>
              <w:top w:val="single" w:sz="4" w:space="0" w:color="FFFFFF" w:themeColor="background1"/>
            </w:tcBorders>
          </w:tcPr>
          <w:p w14:paraId="0FB1C067" w14:textId="23EA40C8" w:rsidR="0075331D" w:rsidRPr="009A53D1" w:rsidRDefault="0075331D" w:rsidP="00A10243">
            <w:pPr>
              <w:jc w:val="both"/>
              <w:rPr>
                <w:rFonts w:ascii="Arial" w:hAnsi="Arial" w:cs="Arial"/>
              </w:rPr>
            </w:pPr>
            <w:r>
              <w:rPr>
                <w:rFonts w:ascii="Arial" w:hAnsi="Arial" w:cs="Arial"/>
              </w:rPr>
              <w:t>£various</w:t>
            </w:r>
          </w:p>
        </w:tc>
        <w:tc>
          <w:tcPr>
            <w:tcW w:w="2187" w:type="dxa"/>
            <w:tcBorders>
              <w:top w:val="single" w:sz="4" w:space="0" w:color="FFFFFF" w:themeColor="background1"/>
            </w:tcBorders>
          </w:tcPr>
          <w:p w14:paraId="312EE49E" w14:textId="5B415AEF" w:rsidR="0075331D" w:rsidRPr="009A53D1" w:rsidRDefault="0075331D" w:rsidP="00A10243">
            <w:pPr>
              <w:jc w:val="both"/>
              <w:rPr>
                <w:rFonts w:ascii="Arial" w:hAnsi="Arial" w:cs="Arial"/>
              </w:rPr>
            </w:pPr>
            <w:r>
              <w:rPr>
                <w:rFonts w:ascii="Arial" w:hAnsi="Arial" w:cs="Arial"/>
              </w:rPr>
              <w:t>£various</w:t>
            </w:r>
          </w:p>
        </w:tc>
      </w:tr>
      <w:tr w:rsidR="0075331D" w:rsidRPr="009A53D1" w14:paraId="1542D235" w14:textId="77777777" w:rsidTr="00882A27">
        <w:tc>
          <w:tcPr>
            <w:tcW w:w="4531" w:type="dxa"/>
            <w:tcBorders>
              <w:top w:val="single" w:sz="4" w:space="0" w:color="FFFFFF" w:themeColor="background1"/>
            </w:tcBorders>
          </w:tcPr>
          <w:p w14:paraId="3B564729" w14:textId="6DA64AB3" w:rsidR="0075331D" w:rsidRPr="009F4BC8" w:rsidRDefault="0075331D" w:rsidP="00A10243">
            <w:pPr>
              <w:jc w:val="both"/>
              <w:rPr>
                <w:rFonts w:ascii="Arial" w:hAnsi="Arial" w:cs="Arial"/>
              </w:rPr>
            </w:pPr>
            <w:r w:rsidRPr="009F4BC8">
              <w:rPr>
                <w:rFonts w:ascii="Arial" w:hAnsi="Arial" w:cs="Arial"/>
              </w:rPr>
              <w:t>Attachment of Earnings Order without representation</w:t>
            </w:r>
          </w:p>
        </w:tc>
        <w:tc>
          <w:tcPr>
            <w:tcW w:w="2410" w:type="dxa"/>
            <w:tcBorders>
              <w:top w:val="single" w:sz="4" w:space="0" w:color="FFFFFF" w:themeColor="background1"/>
            </w:tcBorders>
          </w:tcPr>
          <w:p w14:paraId="77F4C6BC" w14:textId="77777777" w:rsidR="0075331D" w:rsidRDefault="0075331D" w:rsidP="00A10243">
            <w:pPr>
              <w:jc w:val="both"/>
              <w:rPr>
                <w:rFonts w:ascii="Arial" w:hAnsi="Arial" w:cs="Arial"/>
              </w:rPr>
            </w:pPr>
            <w:r>
              <w:rPr>
                <w:rFonts w:ascii="Arial" w:hAnsi="Arial" w:cs="Arial"/>
              </w:rPr>
              <w:t>£205</w:t>
            </w:r>
          </w:p>
        </w:tc>
        <w:tc>
          <w:tcPr>
            <w:tcW w:w="1985" w:type="dxa"/>
            <w:tcBorders>
              <w:top w:val="single" w:sz="4" w:space="0" w:color="FFFFFF" w:themeColor="background1"/>
            </w:tcBorders>
          </w:tcPr>
          <w:p w14:paraId="323A3202" w14:textId="4C26ABEC" w:rsidR="0075331D" w:rsidRPr="009A53D1" w:rsidRDefault="0075331D" w:rsidP="00A10243">
            <w:pPr>
              <w:jc w:val="both"/>
              <w:rPr>
                <w:rFonts w:ascii="Arial" w:hAnsi="Arial" w:cs="Arial"/>
              </w:rPr>
            </w:pPr>
            <w:r>
              <w:rPr>
                <w:rFonts w:ascii="Arial" w:hAnsi="Arial" w:cs="Arial"/>
              </w:rPr>
              <w:t>£n/a</w:t>
            </w:r>
          </w:p>
        </w:tc>
        <w:tc>
          <w:tcPr>
            <w:tcW w:w="2187" w:type="dxa"/>
            <w:tcBorders>
              <w:top w:val="single" w:sz="4" w:space="0" w:color="FFFFFF" w:themeColor="background1"/>
            </w:tcBorders>
          </w:tcPr>
          <w:p w14:paraId="7D9D43E6" w14:textId="56B11362" w:rsidR="0075331D" w:rsidRPr="009A53D1" w:rsidRDefault="0075331D" w:rsidP="00A10243">
            <w:pPr>
              <w:jc w:val="both"/>
              <w:rPr>
                <w:rFonts w:ascii="Arial" w:hAnsi="Arial" w:cs="Arial"/>
              </w:rPr>
            </w:pPr>
            <w:r>
              <w:rPr>
                <w:rFonts w:ascii="Arial" w:hAnsi="Arial" w:cs="Arial"/>
              </w:rPr>
              <w:t>£205</w:t>
            </w:r>
          </w:p>
        </w:tc>
      </w:tr>
    </w:tbl>
    <w:p w14:paraId="6E0551C4" w14:textId="77777777" w:rsidR="001C5292" w:rsidRDefault="001C5292" w:rsidP="001C5292">
      <w:pPr>
        <w:spacing w:after="0" w:line="240" w:lineRule="auto"/>
        <w:jc w:val="both"/>
        <w:rPr>
          <w:rFonts w:ascii="Arial" w:hAnsi="Arial" w:cs="Arial"/>
          <w:b/>
        </w:rPr>
      </w:pPr>
    </w:p>
    <w:p w14:paraId="5D1EC4D6" w14:textId="77777777" w:rsidR="001C5292" w:rsidRDefault="001C5292" w:rsidP="001C5292">
      <w:pPr>
        <w:spacing w:after="0" w:line="240" w:lineRule="auto"/>
        <w:jc w:val="both"/>
        <w:rPr>
          <w:rFonts w:ascii="Arial" w:hAnsi="Arial" w:cs="Arial"/>
          <w:b/>
        </w:rPr>
      </w:pPr>
    </w:p>
    <w:p w14:paraId="4112D891" w14:textId="77777777" w:rsidR="0044223D" w:rsidRPr="009A53D1" w:rsidRDefault="0044223D" w:rsidP="0044223D">
      <w:pPr>
        <w:spacing w:after="0" w:line="240" w:lineRule="auto"/>
        <w:jc w:val="both"/>
        <w:rPr>
          <w:rFonts w:ascii="Arial" w:hAnsi="Arial" w:cs="Arial"/>
          <w:b/>
        </w:rPr>
      </w:pPr>
    </w:p>
    <w:p w14:paraId="6B237E4C" w14:textId="0228199C" w:rsidR="002349B8" w:rsidRPr="009A53D1" w:rsidRDefault="002349B8" w:rsidP="005C420A">
      <w:pPr>
        <w:spacing w:after="0" w:line="240" w:lineRule="auto"/>
        <w:jc w:val="both"/>
        <w:rPr>
          <w:rFonts w:ascii="Arial" w:hAnsi="Arial" w:cs="Arial"/>
          <w:b/>
          <w:sz w:val="24"/>
          <w:szCs w:val="24"/>
        </w:rPr>
      </w:pPr>
      <w:r w:rsidRPr="009A53D1">
        <w:rPr>
          <w:rFonts w:ascii="Arial" w:hAnsi="Arial" w:cs="Arial"/>
          <w:b/>
          <w:sz w:val="24"/>
          <w:szCs w:val="24"/>
        </w:rPr>
        <w:t xml:space="preserve">Work included and key stages </w:t>
      </w:r>
      <w:r w:rsidR="000C40B6" w:rsidRPr="009A53D1">
        <w:rPr>
          <w:rFonts w:ascii="Arial" w:hAnsi="Arial" w:cs="Arial"/>
          <w:b/>
          <w:sz w:val="24"/>
          <w:szCs w:val="24"/>
        </w:rPr>
        <w:tab/>
      </w:r>
      <w:r w:rsidR="000C40B6" w:rsidRPr="009A53D1">
        <w:rPr>
          <w:rFonts w:ascii="Arial" w:hAnsi="Arial" w:cs="Arial"/>
          <w:b/>
          <w:sz w:val="24"/>
          <w:szCs w:val="24"/>
        </w:rPr>
        <w:tab/>
      </w:r>
    </w:p>
    <w:p w14:paraId="65F13137" w14:textId="1C416BA5" w:rsidR="002349B8" w:rsidRPr="009A53D1" w:rsidRDefault="002349B8" w:rsidP="005C420A">
      <w:pPr>
        <w:spacing w:after="0" w:line="240" w:lineRule="auto"/>
        <w:jc w:val="both"/>
        <w:rPr>
          <w:rFonts w:ascii="Arial" w:hAnsi="Arial" w:cs="Arial"/>
          <w:b/>
          <w:sz w:val="24"/>
          <w:szCs w:val="24"/>
        </w:rPr>
      </w:pPr>
    </w:p>
    <w:p w14:paraId="14CB5C01" w14:textId="5041292C" w:rsidR="002349B8" w:rsidRPr="009A53D1" w:rsidRDefault="002349B8" w:rsidP="005C420A">
      <w:pPr>
        <w:spacing w:after="0" w:line="240" w:lineRule="auto"/>
        <w:jc w:val="both"/>
        <w:rPr>
          <w:rFonts w:ascii="Arial" w:hAnsi="Arial" w:cs="Arial"/>
        </w:rPr>
      </w:pPr>
      <w:r w:rsidRPr="009A53D1">
        <w:rPr>
          <w:rFonts w:ascii="Arial" w:hAnsi="Arial" w:cs="Arial"/>
        </w:rPr>
        <w:lastRenderedPageBreak/>
        <w:t>The precise work and stages involved in</w:t>
      </w:r>
      <w:r w:rsidR="000C40B6" w:rsidRPr="009A53D1">
        <w:rPr>
          <w:rFonts w:ascii="Arial" w:hAnsi="Arial" w:cs="Arial"/>
        </w:rPr>
        <w:t xml:space="preserve"> </w:t>
      </w:r>
      <w:r w:rsidR="00726661" w:rsidRPr="009A53D1">
        <w:rPr>
          <w:rFonts w:ascii="Arial" w:hAnsi="Arial" w:cs="Arial"/>
        </w:rPr>
        <w:t>de</w:t>
      </w:r>
      <w:r w:rsidR="00587EA9" w:rsidRPr="009A53D1">
        <w:rPr>
          <w:rFonts w:ascii="Arial" w:hAnsi="Arial" w:cs="Arial"/>
        </w:rPr>
        <w:t>bt recovery matters</w:t>
      </w:r>
      <w:r w:rsidRPr="009A53D1">
        <w:rPr>
          <w:rFonts w:ascii="Arial" w:hAnsi="Arial" w:cs="Arial"/>
        </w:rPr>
        <w:t xml:space="preserve"> </w:t>
      </w:r>
      <w:r w:rsidR="009D4CED" w:rsidRPr="009A53D1">
        <w:rPr>
          <w:rFonts w:ascii="Arial" w:hAnsi="Arial" w:cs="Arial"/>
        </w:rPr>
        <w:t xml:space="preserve">vary according to the circumstances. However, we have set out the key stages involved in a typical </w:t>
      </w:r>
      <w:r w:rsidR="000C40B6" w:rsidRPr="009A53D1">
        <w:rPr>
          <w:rFonts w:ascii="Arial" w:hAnsi="Arial" w:cs="Arial"/>
        </w:rPr>
        <w:t>claim</w:t>
      </w:r>
      <w:r w:rsidR="009D4CED" w:rsidRPr="009A53D1">
        <w:rPr>
          <w:rFonts w:ascii="Arial" w:hAnsi="Arial" w:cs="Arial"/>
        </w:rPr>
        <w:t>:</w:t>
      </w:r>
    </w:p>
    <w:p w14:paraId="5538BC16" w14:textId="77777777" w:rsidR="009D4CED" w:rsidRPr="009A53D1" w:rsidRDefault="009D4CED" w:rsidP="005C420A">
      <w:pPr>
        <w:spacing w:after="0" w:line="240" w:lineRule="auto"/>
        <w:jc w:val="both"/>
        <w:rPr>
          <w:rFonts w:ascii="Arial" w:hAnsi="Arial" w:cs="Arial"/>
        </w:rPr>
      </w:pPr>
    </w:p>
    <w:p w14:paraId="7006F7F9" w14:textId="10252F96" w:rsidR="009D4CED" w:rsidRPr="009A53D1" w:rsidRDefault="00587EA9" w:rsidP="00587EA9">
      <w:pPr>
        <w:pStyle w:val="ListParagraph"/>
        <w:numPr>
          <w:ilvl w:val="0"/>
          <w:numId w:val="4"/>
        </w:numPr>
        <w:spacing w:after="0" w:line="240" w:lineRule="auto"/>
        <w:jc w:val="both"/>
        <w:rPr>
          <w:rFonts w:ascii="Arial" w:hAnsi="Arial" w:cs="Arial"/>
        </w:rPr>
      </w:pPr>
      <w:r w:rsidRPr="009A53D1">
        <w:rPr>
          <w:rFonts w:ascii="Arial" w:hAnsi="Arial" w:cs="Arial"/>
        </w:rPr>
        <w:t>Taking your instructions and reviewing documentation.</w:t>
      </w:r>
    </w:p>
    <w:p w14:paraId="7D9F3E58" w14:textId="641769DB" w:rsidR="00587EA9" w:rsidRPr="009A53D1" w:rsidRDefault="00587EA9" w:rsidP="00587EA9">
      <w:pPr>
        <w:pStyle w:val="ListParagraph"/>
        <w:numPr>
          <w:ilvl w:val="0"/>
          <w:numId w:val="4"/>
        </w:numPr>
        <w:spacing w:after="0" w:line="240" w:lineRule="auto"/>
        <w:jc w:val="both"/>
        <w:rPr>
          <w:rFonts w:ascii="Arial" w:hAnsi="Arial" w:cs="Arial"/>
        </w:rPr>
      </w:pPr>
      <w:r w:rsidRPr="009A53D1">
        <w:rPr>
          <w:rFonts w:ascii="Arial" w:hAnsi="Arial" w:cs="Arial"/>
        </w:rPr>
        <w:t>Undertaking appropriate searches.</w:t>
      </w:r>
    </w:p>
    <w:p w14:paraId="7144DEDB" w14:textId="6A3D8102" w:rsidR="00587EA9" w:rsidRPr="009A53D1" w:rsidRDefault="00587EA9" w:rsidP="00587EA9">
      <w:pPr>
        <w:pStyle w:val="ListParagraph"/>
        <w:numPr>
          <w:ilvl w:val="0"/>
          <w:numId w:val="4"/>
        </w:numPr>
        <w:spacing w:after="0" w:line="240" w:lineRule="auto"/>
        <w:jc w:val="both"/>
        <w:rPr>
          <w:rFonts w:ascii="Arial" w:hAnsi="Arial" w:cs="Arial"/>
        </w:rPr>
      </w:pPr>
      <w:r w:rsidRPr="009A53D1">
        <w:rPr>
          <w:rFonts w:ascii="Arial" w:hAnsi="Arial" w:cs="Arial"/>
        </w:rPr>
        <w:t>Sending a letter before action.</w:t>
      </w:r>
    </w:p>
    <w:p w14:paraId="548B23B5" w14:textId="28095344" w:rsidR="00587EA9" w:rsidRPr="009A53D1" w:rsidRDefault="00587EA9" w:rsidP="00587EA9">
      <w:pPr>
        <w:pStyle w:val="ListParagraph"/>
        <w:numPr>
          <w:ilvl w:val="0"/>
          <w:numId w:val="4"/>
        </w:numPr>
        <w:spacing w:after="0" w:line="240" w:lineRule="auto"/>
        <w:jc w:val="both"/>
        <w:rPr>
          <w:rFonts w:ascii="Arial" w:hAnsi="Arial" w:cs="Arial"/>
        </w:rPr>
      </w:pPr>
      <w:r w:rsidRPr="009A53D1">
        <w:rPr>
          <w:rFonts w:ascii="Arial" w:hAnsi="Arial" w:cs="Arial"/>
        </w:rPr>
        <w:t>Receiving payment and sending on to you, or if the debt is not paid, drafting and issuing a claim.</w:t>
      </w:r>
    </w:p>
    <w:p w14:paraId="08CC2CD3" w14:textId="7E23F253" w:rsidR="00587EA9" w:rsidRPr="009A53D1" w:rsidRDefault="00587EA9" w:rsidP="00587EA9">
      <w:pPr>
        <w:pStyle w:val="ListParagraph"/>
        <w:numPr>
          <w:ilvl w:val="0"/>
          <w:numId w:val="4"/>
        </w:numPr>
        <w:spacing w:after="0" w:line="240" w:lineRule="auto"/>
        <w:jc w:val="both"/>
        <w:rPr>
          <w:rFonts w:ascii="Arial" w:hAnsi="Arial" w:cs="Arial"/>
        </w:rPr>
      </w:pPr>
      <w:r w:rsidRPr="009A53D1">
        <w:rPr>
          <w:rFonts w:ascii="Arial" w:hAnsi="Arial" w:cs="Arial"/>
        </w:rPr>
        <w:t>Where no Acknowledgement of Service or Defence is received, applying to the court to enter Judgement in default.</w:t>
      </w:r>
    </w:p>
    <w:p w14:paraId="441445F9" w14:textId="7650E7C5" w:rsidR="00587EA9" w:rsidRPr="009A53D1" w:rsidRDefault="00587EA9" w:rsidP="00587EA9">
      <w:pPr>
        <w:pStyle w:val="ListParagraph"/>
        <w:numPr>
          <w:ilvl w:val="0"/>
          <w:numId w:val="4"/>
        </w:numPr>
        <w:spacing w:after="0" w:line="240" w:lineRule="auto"/>
        <w:jc w:val="both"/>
        <w:rPr>
          <w:rFonts w:ascii="Arial" w:hAnsi="Arial" w:cs="Arial"/>
        </w:rPr>
      </w:pPr>
      <w:r w:rsidRPr="009A53D1">
        <w:rPr>
          <w:rFonts w:ascii="Arial" w:hAnsi="Arial" w:cs="Arial"/>
        </w:rPr>
        <w:t>When the judgement in default is received, write to the other side to request payment.</w:t>
      </w:r>
    </w:p>
    <w:p w14:paraId="18D860F6" w14:textId="5EBE6530" w:rsidR="00587EA9" w:rsidRPr="009A53D1" w:rsidRDefault="00587EA9" w:rsidP="00587EA9">
      <w:pPr>
        <w:pStyle w:val="ListParagraph"/>
        <w:numPr>
          <w:ilvl w:val="0"/>
          <w:numId w:val="4"/>
        </w:numPr>
        <w:spacing w:after="0" w:line="240" w:lineRule="auto"/>
        <w:jc w:val="both"/>
        <w:rPr>
          <w:rFonts w:ascii="Arial" w:hAnsi="Arial" w:cs="Arial"/>
        </w:rPr>
      </w:pPr>
      <w:r w:rsidRPr="009A53D1">
        <w:rPr>
          <w:rFonts w:ascii="Arial" w:hAnsi="Arial" w:cs="Arial"/>
        </w:rPr>
        <w:t>If the payment is not received, providing you with advice on the next steps and the likely costs.</w:t>
      </w:r>
    </w:p>
    <w:p w14:paraId="493CD59A" w14:textId="3D4E105A" w:rsidR="00587EA9" w:rsidRDefault="00587EA9" w:rsidP="00587EA9">
      <w:pPr>
        <w:pStyle w:val="ListParagraph"/>
        <w:spacing w:after="0" w:line="240" w:lineRule="auto"/>
        <w:jc w:val="both"/>
        <w:rPr>
          <w:rFonts w:ascii="Arial" w:hAnsi="Arial" w:cs="Arial"/>
          <w:b/>
          <w:sz w:val="24"/>
          <w:szCs w:val="24"/>
        </w:rPr>
      </w:pPr>
    </w:p>
    <w:p w14:paraId="76D62196" w14:textId="77777777" w:rsidR="009A53D1" w:rsidRPr="009A53D1" w:rsidRDefault="009A53D1" w:rsidP="00587EA9">
      <w:pPr>
        <w:pStyle w:val="ListParagraph"/>
        <w:spacing w:after="0" w:line="240" w:lineRule="auto"/>
        <w:jc w:val="both"/>
        <w:rPr>
          <w:rFonts w:ascii="Arial" w:hAnsi="Arial" w:cs="Arial"/>
          <w:b/>
          <w:sz w:val="24"/>
          <w:szCs w:val="24"/>
        </w:rPr>
      </w:pPr>
    </w:p>
    <w:p w14:paraId="46E45533" w14:textId="2AB18633" w:rsidR="009D4CED" w:rsidRPr="009A53D1" w:rsidRDefault="009D4CED" w:rsidP="009D4CED">
      <w:pPr>
        <w:spacing w:after="0" w:line="240" w:lineRule="auto"/>
        <w:jc w:val="both"/>
        <w:rPr>
          <w:rFonts w:ascii="Arial" w:hAnsi="Arial" w:cs="Arial"/>
          <w:b/>
          <w:sz w:val="24"/>
          <w:szCs w:val="24"/>
        </w:rPr>
      </w:pPr>
      <w:r w:rsidRPr="009A53D1">
        <w:rPr>
          <w:rFonts w:ascii="Arial" w:hAnsi="Arial" w:cs="Arial"/>
          <w:b/>
          <w:sz w:val="24"/>
          <w:szCs w:val="24"/>
        </w:rPr>
        <w:t xml:space="preserve">Services excluded </w:t>
      </w:r>
    </w:p>
    <w:p w14:paraId="42F25205" w14:textId="1F7048F3" w:rsidR="009D4CED" w:rsidRPr="009A53D1" w:rsidRDefault="009D4CED" w:rsidP="009D4CED">
      <w:pPr>
        <w:spacing w:after="0" w:line="240" w:lineRule="auto"/>
        <w:jc w:val="both"/>
        <w:rPr>
          <w:rFonts w:ascii="Arial" w:hAnsi="Arial" w:cs="Arial"/>
          <w:b/>
          <w:sz w:val="24"/>
          <w:szCs w:val="24"/>
        </w:rPr>
      </w:pPr>
    </w:p>
    <w:p w14:paraId="31AB52F1" w14:textId="585B14D0" w:rsidR="009D4CED" w:rsidRPr="009A53D1" w:rsidRDefault="009D4CED" w:rsidP="009D4CED">
      <w:pPr>
        <w:spacing w:after="0" w:line="240" w:lineRule="auto"/>
        <w:jc w:val="both"/>
        <w:rPr>
          <w:rFonts w:ascii="Arial" w:hAnsi="Arial" w:cs="Arial"/>
        </w:rPr>
      </w:pPr>
      <w:r w:rsidRPr="009A53D1">
        <w:rPr>
          <w:rFonts w:ascii="Arial" w:hAnsi="Arial" w:cs="Arial"/>
        </w:rPr>
        <w:t>Our service</w:t>
      </w:r>
      <w:r w:rsidR="002A7570">
        <w:rPr>
          <w:rFonts w:ascii="Arial" w:hAnsi="Arial" w:cs="Arial"/>
        </w:rPr>
        <w:t>s (within the scope of this costs information)</w:t>
      </w:r>
      <w:r w:rsidRPr="009A53D1">
        <w:rPr>
          <w:rFonts w:ascii="Arial" w:hAnsi="Arial" w:cs="Arial"/>
        </w:rPr>
        <w:t xml:space="preserve"> will </w:t>
      </w:r>
      <w:r w:rsidRPr="009A53D1">
        <w:rPr>
          <w:rFonts w:ascii="Arial" w:hAnsi="Arial" w:cs="Arial"/>
          <w:b/>
        </w:rPr>
        <w:t>not</w:t>
      </w:r>
      <w:r w:rsidRPr="009A53D1">
        <w:rPr>
          <w:rFonts w:ascii="Arial" w:hAnsi="Arial" w:cs="Arial"/>
        </w:rPr>
        <w:t xml:space="preserve"> include any of the following:</w:t>
      </w:r>
    </w:p>
    <w:p w14:paraId="486EB330" w14:textId="558F9F85" w:rsidR="009D4CED" w:rsidRPr="009A53D1" w:rsidRDefault="009D4CED" w:rsidP="009D4CED">
      <w:pPr>
        <w:spacing w:after="0" w:line="240" w:lineRule="auto"/>
        <w:jc w:val="both"/>
        <w:rPr>
          <w:rFonts w:ascii="Arial" w:hAnsi="Arial" w:cs="Arial"/>
        </w:rPr>
      </w:pPr>
    </w:p>
    <w:p w14:paraId="7455A803" w14:textId="7B91273C" w:rsidR="000C40B6" w:rsidRPr="00643443" w:rsidRDefault="00643443" w:rsidP="000C40B6">
      <w:pPr>
        <w:pStyle w:val="ListParagraph"/>
        <w:numPr>
          <w:ilvl w:val="0"/>
          <w:numId w:val="4"/>
        </w:numPr>
        <w:spacing w:after="0" w:line="240" w:lineRule="auto"/>
        <w:jc w:val="both"/>
        <w:rPr>
          <w:rFonts w:ascii="Arial" w:hAnsi="Arial" w:cs="Arial"/>
        </w:rPr>
      </w:pPr>
      <w:r w:rsidRPr="00643443">
        <w:rPr>
          <w:rFonts w:ascii="Arial" w:hAnsi="Arial" w:cs="Arial"/>
        </w:rPr>
        <w:t>Insolvency</w:t>
      </w:r>
    </w:p>
    <w:p w14:paraId="0A9B1419" w14:textId="5A617D12" w:rsidR="00643443" w:rsidRPr="00643443" w:rsidRDefault="00643443" w:rsidP="000C40B6">
      <w:pPr>
        <w:pStyle w:val="ListParagraph"/>
        <w:numPr>
          <w:ilvl w:val="0"/>
          <w:numId w:val="4"/>
        </w:numPr>
        <w:spacing w:after="0" w:line="240" w:lineRule="auto"/>
        <w:jc w:val="both"/>
        <w:rPr>
          <w:rFonts w:ascii="Arial" w:hAnsi="Arial" w:cs="Arial"/>
        </w:rPr>
      </w:pPr>
      <w:r w:rsidRPr="00643443">
        <w:rPr>
          <w:rFonts w:ascii="Arial" w:hAnsi="Arial" w:cs="Arial"/>
        </w:rPr>
        <w:t>Defended work/commercial litigation and legal advice</w:t>
      </w:r>
    </w:p>
    <w:p w14:paraId="63904CA4" w14:textId="393A56BD" w:rsidR="009D4CED" w:rsidRDefault="009D4CED" w:rsidP="000C40B6">
      <w:pPr>
        <w:pStyle w:val="ListParagraph"/>
        <w:spacing w:after="0" w:line="240" w:lineRule="auto"/>
        <w:jc w:val="both"/>
        <w:rPr>
          <w:rFonts w:ascii="Arial" w:hAnsi="Arial" w:cs="Arial"/>
          <w:b/>
          <w:sz w:val="24"/>
          <w:szCs w:val="24"/>
        </w:rPr>
      </w:pPr>
    </w:p>
    <w:p w14:paraId="0E1E6F13" w14:textId="77777777" w:rsidR="002A7570" w:rsidRPr="009A53D1" w:rsidRDefault="002A7570" w:rsidP="000C40B6">
      <w:pPr>
        <w:pStyle w:val="ListParagraph"/>
        <w:spacing w:after="0" w:line="240" w:lineRule="auto"/>
        <w:jc w:val="both"/>
        <w:rPr>
          <w:rFonts w:ascii="Arial" w:hAnsi="Arial" w:cs="Arial"/>
          <w:b/>
          <w:sz w:val="24"/>
          <w:szCs w:val="24"/>
        </w:rPr>
      </w:pPr>
    </w:p>
    <w:p w14:paraId="1075AC49" w14:textId="525C8473" w:rsidR="00A03BD0" w:rsidRPr="009A53D1" w:rsidRDefault="00A03BD0" w:rsidP="009D4CED">
      <w:pPr>
        <w:spacing w:after="0" w:line="240" w:lineRule="auto"/>
        <w:jc w:val="both"/>
        <w:rPr>
          <w:rFonts w:ascii="Arial" w:hAnsi="Arial" w:cs="Arial"/>
          <w:b/>
          <w:sz w:val="24"/>
          <w:szCs w:val="24"/>
        </w:rPr>
      </w:pPr>
      <w:r w:rsidRPr="009A53D1">
        <w:rPr>
          <w:rFonts w:ascii="Arial" w:hAnsi="Arial" w:cs="Arial"/>
          <w:b/>
          <w:sz w:val="24"/>
          <w:szCs w:val="24"/>
        </w:rPr>
        <w:t xml:space="preserve">Approximate/ average timescales </w:t>
      </w:r>
    </w:p>
    <w:p w14:paraId="42520319" w14:textId="5F4DAF52" w:rsidR="00A03BD0" w:rsidRPr="009A53D1" w:rsidRDefault="00A03BD0" w:rsidP="009D4CED">
      <w:pPr>
        <w:spacing w:after="0" w:line="240" w:lineRule="auto"/>
        <w:jc w:val="both"/>
        <w:rPr>
          <w:rFonts w:ascii="Arial" w:hAnsi="Arial" w:cs="Arial"/>
          <w:b/>
          <w:sz w:val="24"/>
          <w:szCs w:val="24"/>
        </w:rPr>
      </w:pPr>
    </w:p>
    <w:p w14:paraId="1318E9C6" w14:textId="77777777" w:rsidR="008A22D1" w:rsidRDefault="008A22D1" w:rsidP="000C40B6">
      <w:pPr>
        <w:spacing w:after="0" w:line="240" w:lineRule="auto"/>
        <w:jc w:val="both"/>
        <w:rPr>
          <w:rFonts w:ascii="Arial" w:hAnsi="Arial" w:cs="Arial"/>
        </w:rPr>
      </w:pPr>
    </w:p>
    <w:p w14:paraId="6E3FA9F0" w14:textId="1D5877EC" w:rsidR="00A03BD0" w:rsidRPr="009A53D1" w:rsidRDefault="00587EA9" w:rsidP="000C40B6">
      <w:pPr>
        <w:spacing w:after="0" w:line="240" w:lineRule="auto"/>
        <w:jc w:val="both"/>
        <w:rPr>
          <w:rFonts w:ascii="Arial" w:hAnsi="Arial" w:cs="Arial"/>
        </w:rPr>
      </w:pPr>
      <w:r w:rsidRPr="009A53D1">
        <w:rPr>
          <w:rFonts w:ascii="Arial" w:hAnsi="Arial" w:cs="Arial"/>
        </w:rPr>
        <w:t xml:space="preserve">Debt recovery matters usually </w:t>
      </w:r>
      <w:r w:rsidRPr="001D32E4">
        <w:rPr>
          <w:rFonts w:ascii="Arial" w:hAnsi="Arial" w:cs="Arial"/>
        </w:rPr>
        <w:t xml:space="preserve">take </w:t>
      </w:r>
      <w:r w:rsidR="001D32E4" w:rsidRPr="001D32E4">
        <w:rPr>
          <w:rFonts w:ascii="Arial" w:hAnsi="Arial" w:cs="Arial"/>
          <w:b/>
        </w:rPr>
        <w:t>2-12 weeks</w:t>
      </w:r>
      <w:r w:rsidRPr="001D32E4">
        <w:rPr>
          <w:rFonts w:ascii="Arial" w:hAnsi="Arial" w:cs="Arial"/>
        </w:rPr>
        <w:t xml:space="preserve"> from receipt of instructions from you to receipt of payment from the other</w:t>
      </w:r>
      <w:r w:rsidR="005E0AE6" w:rsidRPr="001D32E4">
        <w:rPr>
          <w:rFonts w:ascii="Arial" w:hAnsi="Arial" w:cs="Arial"/>
        </w:rPr>
        <w:t xml:space="preserve"> </w:t>
      </w:r>
      <w:r w:rsidRPr="001D32E4">
        <w:rPr>
          <w:rFonts w:ascii="Arial" w:hAnsi="Arial" w:cs="Arial"/>
        </w:rPr>
        <w:t xml:space="preserve">side depending on whether or not it is necessary to issue a claim. This is on the basis that the other side pays promptly on receipt of </w:t>
      </w:r>
      <w:r w:rsidR="005E0AE6" w:rsidRPr="001D32E4">
        <w:rPr>
          <w:rFonts w:ascii="Arial" w:hAnsi="Arial" w:cs="Arial"/>
        </w:rPr>
        <w:t>Judgement in default. If enforcement action is needed, the matter will take longer</w:t>
      </w:r>
      <w:r w:rsidR="005E0AE6" w:rsidRPr="009A53D1">
        <w:rPr>
          <w:rFonts w:ascii="Arial" w:hAnsi="Arial" w:cs="Arial"/>
        </w:rPr>
        <w:t xml:space="preserve"> to resolve. </w:t>
      </w:r>
    </w:p>
    <w:p w14:paraId="67F17852" w14:textId="4097DA49" w:rsidR="00FA3783" w:rsidRDefault="00FA3783" w:rsidP="009D4CED">
      <w:pPr>
        <w:spacing w:after="0" w:line="240" w:lineRule="auto"/>
        <w:jc w:val="both"/>
        <w:rPr>
          <w:rFonts w:ascii="Arial" w:hAnsi="Arial" w:cs="Arial"/>
        </w:rPr>
      </w:pPr>
    </w:p>
    <w:p w14:paraId="1C9DE6B5" w14:textId="77777777" w:rsidR="002A7570" w:rsidRPr="009A53D1" w:rsidRDefault="002A7570" w:rsidP="009D4CED">
      <w:pPr>
        <w:spacing w:after="0" w:line="240" w:lineRule="auto"/>
        <w:jc w:val="both"/>
        <w:rPr>
          <w:rFonts w:ascii="Arial" w:hAnsi="Arial" w:cs="Arial"/>
        </w:rPr>
      </w:pPr>
    </w:p>
    <w:p w14:paraId="19D89374" w14:textId="091504E0" w:rsidR="00FA3783" w:rsidRPr="009A53D1" w:rsidRDefault="00FA3783" w:rsidP="009D4CED">
      <w:pPr>
        <w:spacing w:after="0" w:line="240" w:lineRule="auto"/>
        <w:jc w:val="both"/>
        <w:rPr>
          <w:rFonts w:ascii="Arial" w:hAnsi="Arial" w:cs="Arial"/>
          <w:b/>
          <w:sz w:val="24"/>
          <w:szCs w:val="24"/>
        </w:rPr>
      </w:pPr>
      <w:r w:rsidRPr="009A53D1">
        <w:rPr>
          <w:rFonts w:ascii="Arial" w:hAnsi="Arial" w:cs="Arial"/>
          <w:b/>
          <w:sz w:val="24"/>
          <w:szCs w:val="24"/>
        </w:rPr>
        <w:t>Factors that could increase costs</w:t>
      </w:r>
    </w:p>
    <w:p w14:paraId="0668AEF7" w14:textId="26F7CD2B" w:rsidR="00FA3783" w:rsidRPr="009A53D1" w:rsidRDefault="00FA3783" w:rsidP="009D4CED">
      <w:pPr>
        <w:spacing w:after="0" w:line="240" w:lineRule="auto"/>
        <w:jc w:val="both"/>
        <w:rPr>
          <w:rFonts w:ascii="Arial" w:hAnsi="Arial" w:cs="Arial"/>
        </w:rPr>
      </w:pPr>
    </w:p>
    <w:p w14:paraId="0B86C1EB" w14:textId="72B70300" w:rsidR="00FA3783" w:rsidRPr="009A53D1" w:rsidRDefault="00FA3783" w:rsidP="009D4CED">
      <w:pPr>
        <w:spacing w:after="0" w:line="240" w:lineRule="auto"/>
        <w:jc w:val="both"/>
        <w:rPr>
          <w:rFonts w:ascii="Arial" w:hAnsi="Arial" w:cs="Arial"/>
        </w:rPr>
      </w:pPr>
      <w:r w:rsidRPr="009A53D1">
        <w:rPr>
          <w:rFonts w:ascii="Arial" w:hAnsi="Arial" w:cs="Arial"/>
        </w:rPr>
        <w:t>In some circumstances we may increase ou</w:t>
      </w:r>
      <w:r w:rsidR="00E03823" w:rsidRPr="009A53D1">
        <w:rPr>
          <w:rFonts w:ascii="Arial" w:hAnsi="Arial" w:cs="Arial"/>
        </w:rPr>
        <w:t>r</w:t>
      </w:r>
      <w:r w:rsidRPr="009A53D1">
        <w:rPr>
          <w:rFonts w:ascii="Arial" w:hAnsi="Arial" w:cs="Arial"/>
        </w:rPr>
        <w:t xml:space="preserve"> fees to account for additional time, work or skill required to meet your instructions. Examples include:</w:t>
      </w:r>
    </w:p>
    <w:p w14:paraId="02243C49" w14:textId="432972B1" w:rsidR="00FA3783" w:rsidRPr="009A53D1" w:rsidRDefault="00FA3783" w:rsidP="009D4CED">
      <w:pPr>
        <w:spacing w:after="0" w:line="240" w:lineRule="auto"/>
        <w:jc w:val="both"/>
        <w:rPr>
          <w:rFonts w:ascii="Arial" w:hAnsi="Arial" w:cs="Arial"/>
        </w:rPr>
      </w:pPr>
    </w:p>
    <w:p w14:paraId="44753EFE" w14:textId="3491DAF9" w:rsidR="00BC5CCA" w:rsidRPr="00FB0774" w:rsidRDefault="00FA3783" w:rsidP="005E0AE6">
      <w:pPr>
        <w:pStyle w:val="ListParagraph"/>
        <w:widowControl w:val="0"/>
        <w:numPr>
          <w:ilvl w:val="0"/>
          <w:numId w:val="5"/>
        </w:numPr>
        <w:autoSpaceDE w:val="0"/>
        <w:autoSpaceDN w:val="0"/>
        <w:adjustRightInd w:val="0"/>
        <w:spacing w:after="0" w:line="240" w:lineRule="auto"/>
        <w:jc w:val="both"/>
        <w:rPr>
          <w:rFonts w:ascii="Arial" w:hAnsi="Arial" w:cs="Arial"/>
        </w:rPr>
      </w:pPr>
      <w:r w:rsidRPr="009A53D1">
        <w:rPr>
          <w:rFonts w:ascii="Arial" w:hAnsi="Arial" w:cs="Arial"/>
        </w:rPr>
        <w:t xml:space="preserve">If </w:t>
      </w:r>
      <w:r w:rsidR="005E0AE6" w:rsidRPr="009A53D1">
        <w:rPr>
          <w:rFonts w:ascii="Arial" w:hAnsi="Arial" w:cs="Arial"/>
        </w:rPr>
        <w:t xml:space="preserve">the </w:t>
      </w:r>
      <w:r w:rsidR="005E0AE6" w:rsidRPr="00FB0774">
        <w:rPr>
          <w:rFonts w:ascii="Arial" w:hAnsi="Arial" w:cs="Arial"/>
        </w:rPr>
        <w:t>value of the compensation and interest take the debt in to a higher banding attracting a higher fee.</w:t>
      </w:r>
    </w:p>
    <w:p w14:paraId="5A8A4105" w14:textId="41DD1FBA" w:rsidR="005E0AE6" w:rsidRPr="00FB0774" w:rsidRDefault="005E0AE6" w:rsidP="005E0AE6">
      <w:pPr>
        <w:pStyle w:val="ListParagraph"/>
        <w:widowControl w:val="0"/>
        <w:numPr>
          <w:ilvl w:val="0"/>
          <w:numId w:val="5"/>
        </w:numPr>
        <w:autoSpaceDE w:val="0"/>
        <w:autoSpaceDN w:val="0"/>
        <w:adjustRightInd w:val="0"/>
        <w:spacing w:after="0" w:line="240" w:lineRule="auto"/>
        <w:jc w:val="both"/>
        <w:rPr>
          <w:rFonts w:ascii="Arial" w:hAnsi="Arial" w:cs="Arial"/>
        </w:rPr>
      </w:pPr>
      <w:r w:rsidRPr="00FB0774">
        <w:rPr>
          <w:rFonts w:ascii="Arial" w:hAnsi="Arial" w:cs="Arial"/>
        </w:rPr>
        <w:t xml:space="preserve">If enforcement action is needed </w:t>
      </w:r>
      <w:r w:rsidR="001D32E4" w:rsidRPr="00FB0774">
        <w:rPr>
          <w:rFonts w:ascii="Arial" w:hAnsi="Arial" w:cs="Arial"/>
        </w:rPr>
        <w:t>(</w:t>
      </w:r>
      <w:r w:rsidRPr="00FB0774">
        <w:rPr>
          <w:rFonts w:ascii="Arial" w:hAnsi="Arial" w:cs="Arial"/>
        </w:rPr>
        <w:t>such as a bailiff</w:t>
      </w:r>
      <w:r w:rsidR="001D32E4" w:rsidRPr="00FB0774">
        <w:rPr>
          <w:rFonts w:ascii="Arial" w:hAnsi="Arial" w:cs="Arial"/>
        </w:rPr>
        <w:t>)</w:t>
      </w:r>
      <w:r w:rsidRPr="00FB0774">
        <w:rPr>
          <w:rFonts w:ascii="Arial" w:hAnsi="Arial" w:cs="Arial"/>
        </w:rPr>
        <w:t xml:space="preserve"> to collect your debt. </w:t>
      </w:r>
    </w:p>
    <w:p w14:paraId="7F310FB6" w14:textId="19604694" w:rsidR="00FA3783" w:rsidRPr="00FB0774" w:rsidRDefault="00FB0774" w:rsidP="00FA3783">
      <w:pPr>
        <w:pStyle w:val="ListParagraph"/>
        <w:widowControl w:val="0"/>
        <w:numPr>
          <w:ilvl w:val="0"/>
          <w:numId w:val="5"/>
        </w:numPr>
        <w:autoSpaceDE w:val="0"/>
        <w:autoSpaceDN w:val="0"/>
        <w:adjustRightInd w:val="0"/>
        <w:spacing w:after="0" w:line="240" w:lineRule="auto"/>
        <w:jc w:val="both"/>
        <w:rPr>
          <w:rFonts w:ascii="Arial" w:hAnsi="Arial" w:cs="Arial"/>
        </w:rPr>
      </w:pPr>
      <w:r w:rsidRPr="00FB0774">
        <w:rPr>
          <w:rFonts w:ascii="Arial" w:hAnsi="Arial" w:cs="Arial"/>
        </w:rPr>
        <w:t xml:space="preserve">If the matter progresses into a different jurisdiction. </w:t>
      </w:r>
    </w:p>
    <w:p w14:paraId="001A4743" w14:textId="70A86C77" w:rsidR="00FA3783" w:rsidRDefault="00FA3783" w:rsidP="00FA3783">
      <w:pPr>
        <w:widowControl w:val="0"/>
        <w:autoSpaceDE w:val="0"/>
        <w:autoSpaceDN w:val="0"/>
        <w:adjustRightInd w:val="0"/>
        <w:spacing w:after="0" w:line="240" w:lineRule="auto"/>
        <w:jc w:val="both"/>
        <w:rPr>
          <w:rFonts w:ascii="Arial" w:hAnsi="Arial" w:cs="Arial"/>
        </w:rPr>
      </w:pPr>
    </w:p>
    <w:p w14:paraId="085612B6" w14:textId="77777777" w:rsidR="002A7570" w:rsidRPr="009A53D1" w:rsidRDefault="002A7570" w:rsidP="00FA3783">
      <w:pPr>
        <w:widowControl w:val="0"/>
        <w:autoSpaceDE w:val="0"/>
        <w:autoSpaceDN w:val="0"/>
        <w:adjustRightInd w:val="0"/>
        <w:spacing w:after="0" w:line="240" w:lineRule="auto"/>
        <w:jc w:val="both"/>
        <w:rPr>
          <w:rFonts w:ascii="Arial" w:hAnsi="Arial" w:cs="Arial"/>
        </w:rPr>
      </w:pPr>
    </w:p>
    <w:p w14:paraId="21FB0C6D" w14:textId="7C7A3E6F" w:rsidR="00FA3783" w:rsidRPr="009A53D1" w:rsidRDefault="00FA3783" w:rsidP="00FA3783">
      <w:pPr>
        <w:widowControl w:val="0"/>
        <w:autoSpaceDE w:val="0"/>
        <w:autoSpaceDN w:val="0"/>
        <w:adjustRightInd w:val="0"/>
        <w:spacing w:after="0" w:line="240" w:lineRule="auto"/>
        <w:jc w:val="both"/>
        <w:rPr>
          <w:rFonts w:ascii="Arial" w:hAnsi="Arial" w:cs="Arial"/>
          <w:b/>
          <w:sz w:val="24"/>
          <w:szCs w:val="24"/>
        </w:rPr>
      </w:pPr>
      <w:r w:rsidRPr="009A53D1">
        <w:rPr>
          <w:rFonts w:ascii="Arial" w:hAnsi="Arial" w:cs="Arial"/>
          <w:b/>
          <w:sz w:val="24"/>
          <w:szCs w:val="24"/>
        </w:rPr>
        <w:t>Qualifications and experience of our team</w:t>
      </w:r>
      <w:r w:rsidRPr="009A53D1">
        <w:rPr>
          <w:rFonts w:ascii="Arial" w:hAnsi="Arial" w:cs="Arial"/>
          <w:b/>
          <w:sz w:val="24"/>
          <w:szCs w:val="24"/>
        </w:rPr>
        <w:tab/>
      </w:r>
    </w:p>
    <w:p w14:paraId="2821D6A8" w14:textId="7428D890" w:rsidR="00FA3783" w:rsidRPr="009A53D1" w:rsidRDefault="00FA3783" w:rsidP="00FE6F13">
      <w:pPr>
        <w:widowControl w:val="0"/>
        <w:autoSpaceDE w:val="0"/>
        <w:autoSpaceDN w:val="0"/>
        <w:adjustRightInd w:val="0"/>
        <w:spacing w:after="0" w:line="240" w:lineRule="auto"/>
        <w:jc w:val="both"/>
        <w:rPr>
          <w:rFonts w:ascii="Arial" w:hAnsi="Arial" w:cs="Arial"/>
        </w:rPr>
      </w:pPr>
    </w:p>
    <w:p w14:paraId="5E090AF1" w14:textId="162FBF07" w:rsidR="00FE6F13" w:rsidRPr="009A53D1" w:rsidRDefault="00FE6F13" w:rsidP="00FE6F13">
      <w:pPr>
        <w:widowControl w:val="0"/>
        <w:autoSpaceDE w:val="0"/>
        <w:autoSpaceDN w:val="0"/>
        <w:adjustRightInd w:val="0"/>
        <w:spacing w:after="0" w:line="240" w:lineRule="auto"/>
        <w:jc w:val="both"/>
        <w:rPr>
          <w:rFonts w:ascii="Arial" w:hAnsi="Arial" w:cs="Arial"/>
        </w:rPr>
      </w:pPr>
      <w:r w:rsidRPr="009A53D1">
        <w:rPr>
          <w:rFonts w:ascii="Arial" w:hAnsi="Arial" w:cs="Arial"/>
        </w:rPr>
        <w:t xml:space="preserve">Our </w:t>
      </w:r>
      <w:r w:rsidR="005E0AE6" w:rsidRPr="009A53D1">
        <w:rPr>
          <w:rFonts w:ascii="Arial" w:hAnsi="Arial" w:cs="Arial"/>
        </w:rPr>
        <w:t>debt recovery</w:t>
      </w:r>
      <w:r w:rsidRPr="009A53D1">
        <w:rPr>
          <w:rFonts w:ascii="Arial" w:hAnsi="Arial" w:cs="Arial"/>
        </w:rPr>
        <w:t xml:space="preserve"> team includes:</w:t>
      </w:r>
    </w:p>
    <w:p w14:paraId="5E1F5A91" w14:textId="73E24AC8" w:rsidR="00FE6F13" w:rsidRPr="009A53D1" w:rsidRDefault="00FE6F13" w:rsidP="00FE6F13">
      <w:pPr>
        <w:widowControl w:val="0"/>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830"/>
        <w:gridCol w:w="2694"/>
        <w:gridCol w:w="1701"/>
        <w:gridCol w:w="6723"/>
      </w:tblGrid>
      <w:tr w:rsidR="0044223D" w:rsidRPr="009A53D1" w14:paraId="163DE119" w14:textId="77777777" w:rsidTr="0044223D">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3C0B166" w14:textId="79531BB3" w:rsidR="0044223D" w:rsidRPr="0044223D" w:rsidRDefault="0044223D" w:rsidP="00FE6F13">
            <w:pPr>
              <w:widowControl w:val="0"/>
              <w:autoSpaceDE w:val="0"/>
              <w:autoSpaceDN w:val="0"/>
              <w:adjustRightInd w:val="0"/>
              <w:jc w:val="center"/>
              <w:rPr>
                <w:rFonts w:ascii="Arial" w:hAnsi="Arial" w:cs="Arial"/>
                <w:b/>
                <w:color w:val="FFFFFF" w:themeColor="background1"/>
              </w:rPr>
            </w:pPr>
            <w:r w:rsidRPr="0044223D">
              <w:rPr>
                <w:rFonts w:ascii="Arial" w:hAnsi="Arial" w:cs="Arial"/>
                <w:b/>
                <w:color w:val="FFFFFF" w:themeColor="background1"/>
              </w:rPr>
              <w:t>Name</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2627E81" w14:textId="5FC8E672" w:rsidR="0044223D" w:rsidRPr="0044223D" w:rsidRDefault="0044223D" w:rsidP="00FE6F13">
            <w:pPr>
              <w:widowControl w:val="0"/>
              <w:autoSpaceDE w:val="0"/>
              <w:autoSpaceDN w:val="0"/>
              <w:adjustRightInd w:val="0"/>
              <w:jc w:val="center"/>
              <w:rPr>
                <w:rFonts w:ascii="Arial" w:hAnsi="Arial" w:cs="Arial"/>
                <w:b/>
                <w:color w:val="FFFFFF" w:themeColor="background1"/>
              </w:rPr>
            </w:pPr>
            <w:r w:rsidRPr="0044223D">
              <w:rPr>
                <w:rFonts w:ascii="Arial" w:hAnsi="Arial" w:cs="Arial"/>
                <w:b/>
                <w:color w:val="FFFFFF" w:themeColor="background1"/>
              </w:rPr>
              <w:t>Position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2BE7B58" w14:textId="367F3348" w:rsidR="0044223D" w:rsidRPr="0044223D" w:rsidRDefault="0044223D" w:rsidP="00FE6F13">
            <w:pPr>
              <w:widowControl w:val="0"/>
              <w:autoSpaceDE w:val="0"/>
              <w:autoSpaceDN w:val="0"/>
              <w:adjustRightInd w:val="0"/>
              <w:jc w:val="center"/>
              <w:rPr>
                <w:rFonts w:ascii="Arial" w:hAnsi="Arial" w:cs="Arial"/>
                <w:b/>
                <w:color w:val="FFFFFF" w:themeColor="background1"/>
              </w:rPr>
            </w:pPr>
            <w:r w:rsidRPr="0044223D">
              <w:rPr>
                <w:rFonts w:ascii="Arial" w:hAnsi="Arial" w:cs="Arial"/>
                <w:b/>
                <w:color w:val="FFFFFF" w:themeColor="background1"/>
              </w:rPr>
              <w:t>Hourly rate (£)</w:t>
            </w:r>
          </w:p>
        </w:tc>
        <w:tc>
          <w:tcPr>
            <w:tcW w:w="67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79BFCCB" w14:textId="334B1702" w:rsidR="0044223D" w:rsidRPr="0044223D" w:rsidRDefault="0044223D" w:rsidP="00FE6F13">
            <w:pPr>
              <w:widowControl w:val="0"/>
              <w:autoSpaceDE w:val="0"/>
              <w:autoSpaceDN w:val="0"/>
              <w:adjustRightInd w:val="0"/>
              <w:jc w:val="center"/>
              <w:rPr>
                <w:rFonts w:ascii="Arial" w:hAnsi="Arial" w:cs="Arial"/>
                <w:b/>
                <w:color w:val="FFFFFF" w:themeColor="background1"/>
              </w:rPr>
            </w:pPr>
            <w:r w:rsidRPr="0044223D">
              <w:rPr>
                <w:rFonts w:ascii="Arial" w:hAnsi="Arial" w:cs="Arial"/>
                <w:b/>
                <w:color w:val="FFFFFF" w:themeColor="background1"/>
              </w:rPr>
              <w:t>Experience</w:t>
            </w:r>
          </w:p>
        </w:tc>
      </w:tr>
      <w:tr w:rsidR="0044223D" w:rsidRPr="009A53D1" w14:paraId="11EDE98B" w14:textId="77777777" w:rsidTr="00FB0774">
        <w:tc>
          <w:tcPr>
            <w:tcW w:w="2830" w:type="dxa"/>
            <w:tcBorders>
              <w:top w:val="single" w:sz="4" w:space="0" w:color="FFFFFF" w:themeColor="background1"/>
            </w:tcBorders>
          </w:tcPr>
          <w:p w14:paraId="5EF13E64" w14:textId="6FEED50D" w:rsidR="0044223D" w:rsidRPr="009A53D1" w:rsidRDefault="001D32E4" w:rsidP="00FE6F13">
            <w:pPr>
              <w:widowControl w:val="0"/>
              <w:autoSpaceDE w:val="0"/>
              <w:autoSpaceDN w:val="0"/>
              <w:adjustRightInd w:val="0"/>
              <w:jc w:val="both"/>
              <w:rPr>
                <w:rFonts w:ascii="Arial" w:hAnsi="Arial" w:cs="Arial"/>
              </w:rPr>
            </w:pPr>
            <w:r>
              <w:rPr>
                <w:rFonts w:ascii="Arial" w:hAnsi="Arial" w:cs="Arial"/>
              </w:rPr>
              <w:t>Paul Wainwright</w:t>
            </w:r>
          </w:p>
        </w:tc>
        <w:tc>
          <w:tcPr>
            <w:tcW w:w="2694" w:type="dxa"/>
            <w:tcBorders>
              <w:top w:val="single" w:sz="4" w:space="0" w:color="FFFFFF" w:themeColor="background1"/>
            </w:tcBorders>
          </w:tcPr>
          <w:p w14:paraId="67F37903" w14:textId="14B02A7E" w:rsidR="0044223D" w:rsidRPr="009A53D1" w:rsidRDefault="001D32E4" w:rsidP="00FE6F13">
            <w:pPr>
              <w:widowControl w:val="0"/>
              <w:autoSpaceDE w:val="0"/>
              <w:autoSpaceDN w:val="0"/>
              <w:adjustRightInd w:val="0"/>
              <w:jc w:val="both"/>
              <w:rPr>
                <w:rFonts w:ascii="Arial" w:hAnsi="Arial" w:cs="Arial"/>
              </w:rPr>
            </w:pPr>
            <w:r>
              <w:rPr>
                <w:rFonts w:ascii="Arial" w:hAnsi="Arial" w:cs="Arial"/>
              </w:rPr>
              <w:t>Partner</w:t>
            </w:r>
          </w:p>
        </w:tc>
        <w:tc>
          <w:tcPr>
            <w:tcW w:w="1701" w:type="dxa"/>
            <w:tcBorders>
              <w:top w:val="single" w:sz="4" w:space="0" w:color="FFFFFF" w:themeColor="background1"/>
            </w:tcBorders>
            <w:shd w:val="clear" w:color="auto" w:fill="auto"/>
          </w:tcPr>
          <w:p w14:paraId="426AFFCC" w14:textId="0D4EE79E" w:rsidR="0044223D" w:rsidRPr="009A53D1" w:rsidRDefault="00FB0774" w:rsidP="00FE6F13">
            <w:pPr>
              <w:widowControl w:val="0"/>
              <w:autoSpaceDE w:val="0"/>
              <w:autoSpaceDN w:val="0"/>
              <w:adjustRightInd w:val="0"/>
              <w:jc w:val="both"/>
              <w:rPr>
                <w:rFonts w:ascii="Arial" w:hAnsi="Arial" w:cs="Arial"/>
                <w:highlight w:val="yellow"/>
              </w:rPr>
            </w:pPr>
            <w:r w:rsidRPr="00FB0774">
              <w:rPr>
                <w:rFonts w:ascii="Arial" w:hAnsi="Arial" w:cs="Arial"/>
              </w:rPr>
              <w:t>350.00</w:t>
            </w:r>
          </w:p>
        </w:tc>
        <w:tc>
          <w:tcPr>
            <w:tcW w:w="6723" w:type="dxa"/>
            <w:tcBorders>
              <w:top w:val="single" w:sz="4" w:space="0" w:color="FFFFFF" w:themeColor="background1"/>
            </w:tcBorders>
          </w:tcPr>
          <w:p w14:paraId="02765D82" w14:textId="1D45BD24" w:rsidR="0044223D" w:rsidRPr="0044223D" w:rsidRDefault="00FB0774" w:rsidP="00FE6F13">
            <w:pPr>
              <w:widowControl w:val="0"/>
              <w:autoSpaceDE w:val="0"/>
              <w:autoSpaceDN w:val="0"/>
              <w:adjustRightInd w:val="0"/>
              <w:jc w:val="both"/>
              <w:rPr>
                <w:rFonts w:ascii="Arial" w:hAnsi="Arial" w:cs="Arial"/>
                <w:b/>
                <w:bCs/>
              </w:rPr>
            </w:pPr>
            <w:r w:rsidRPr="00FB0774">
              <w:rPr>
                <w:rFonts w:ascii="Arial" w:hAnsi="Arial" w:cs="Arial"/>
              </w:rPr>
              <w:t xml:space="preserve">30 years sector experience with extensive knowledge of all areas. </w:t>
            </w:r>
          </w:p>
        </w:tc>
      </w:tr>
      <w:tr w:rsidR="0044223D" w:rsidRPr="009A53D1" w14:paraId="417EA56A" w14:textId="77777777" w:rsidTr="0044223D">
        <w:tc>
          <w:tcPr>
            <w:tcW w:w="2830" w:type="dxa"/>
          </w:tcPr>
          <w:p w14:paraId="3835C079" w14:textId="657D02F0" w:rsidR="0044223D" w:rsidRPr="009A53D1" w:rsidRDefault="00FB0774" w:rsidP="00FE6F13">
            <w:pPr>
              <w:widowControl w:val="0"/>
              <w:autoSpaceDE w:val="0"/>
              <w:autoSpaceDN w:val="0"/>
              <w:adjustRightInd w:val="0"/>
              <w:jc w:val="both"/>
              <w:rPr>
                <w:rFonts w:ascii="Arial" w:hAnsi="Arial" w:cs="Arial"/>
              </w:rPr>
            </w:pPr>
            <w:r>
              <w:rPr>
                <w:rFonts w:ascii="Arial" w:hAnsi="Arial" w:cs="Arial"/>
              </w:rPr>
              <w:t>Meghan Brogden</w:t>
            </w:r>
          </w:p>
        </w:tc>
        <w:tc>
          <w:tcPr>
            <w:tcW w:w="2694" w:type="dxa"/>
          </w:tcPr>
          <w:p w14:paraId="0125AA6B" w14:textId="0877249E" w:rsidR="0044223D" w:rsidRPr="009A53D1" w:rsidRDefault="00FB0774" w:rsidP="00FE6F13">
            <w:pPr>
              <w:widowControl w:val="0"/>
              <w:autoSpaceDE w:val="0"/>
              <w:autoSpaceDN w:val="0"/>
              <w:adjustRightInd w:val="0"/>
              <w:jc w:val="both"/>
              <w:rPr>
                <w:rFonts w:ascii="Arial" w:hAnsi="Arial" w:cs="Arial"/>
              </w:rPr>
            </w:pPr>
            <w:r>
              <w:rPr>
                <w:rFonts w:ascii="Arial" w:hAnsi="Arial" w:cs="Arial"/>
              </w:rPr>
              <w:t>Solicitor</w:t>
            </w:r>
          </w:p>
        </w:tc>
        <w:tc>
          <w:tcPr>
            <w:tcW w:w="1701" w:type="dxa"/>
          </w:tcPr>
          <w:p w14:paraId="0E4E3297" w14:textId="3E03F258" w:rsidR="0044223D" w:rsidRPr="009A53D1" w:rsidRDefault="00FB0774" w:rsidP="00FE6F13">
            <w:pPr>
              <w:widowControl w:val="0"/>
              <w:autoSpaceDE w:val="0"/>
              <w:autoSpaceDN w:val="0"/>
              <w:adjustRightInd w:val="0"/>
              <w:jc w:val="both"/>
              <w:rPr>
                <w:rFonts w:ascii="Arial" w:hAnsi="Arial" w:cs="Arial"/>
              </w:rPr>
            </w:pPr>
            <w:r>
              <w:rPr>
                <w:rFonts w:ascii="Arial" w:hAnsi="Arial" w:cs="Arial"/>
              </w:rPr>
              <w:t>150.00</w:t>
            </w:r>
          </w:p>
        </w:tc>
        <w:tc>
          <w:tcPr>
            <w:tcW w:w="6723" w:type="dxa"/>
          </w:tcPr>
          <w:p w14:paraId="1D0770CA" w14:textId="6D598FEF" w:rsidR="0044223D" w:rsidRPr="009A53D1" w:rsidRDefault="00FB0774" w:rsidP="00FE6F13">
            <w:pPr>
              <w:widowControl w:val="0"/>
              <w:autoSpaceDE w:val="0"/>
              <w:autoSpaceDN w:val="0"/>
              <w:adjustRightInd w:val="0"/>
              <w:jc w:val="both"/>
              <w:rPr>
                <w:rFonts w:ascii="Arial" w:hAnsi="Arial" w:cs="Arial"/>
              </w:rPr>
            </w:pPr>
            <w:r>
              <w:rPr>
                <w:rFonts w:ascii="Arial" w:hAnsi="Arial" w:cs="Arial"/>
              </w:rPr>
              <w:t>Solicitor qualified on 04 October 2023</w:t>
            </w:r>
          </w:p>
        </w:tc>
      </w:tr>
      <w:tr w:rsidR="00FB0774" w:rsidRPr="009A53D1" w14:paraId="31E84E5D" w14:textId="77777777" w:rsidTr="0044223D">
        <w:tc>
          <w:tcPr>
            <w:tcW w:w="2830" w:type="dxa"/>
          </w:tcPr>
          <w:p w14:paraId="627FA85F" w14:textId="71356DDD" w:rsidR="00FB0774" w:rsidRDefault="00FB0774" w:rsidP="00FE6F13">
            <w:pPr>
              <w:widowControl w:val="0"/>
              <w:autoSpaceDE w:val="0"/>
              <w:autoSpaceDN w:val="0"/>
              <w:adjustRightInd w:val="0"/>
              <w:jc w:val="both"/>
              <w:rPr>
                <w:rFonts w:ascii="Arial" w:hAnsi="Arial" w:cs="Arial"/>
              </w:rPr>
            </w:pPr>
            <w:r>
              <w:rPr>
                <w:rFonts w:ascii="Arial" w:hAnsi="Arial" w:cs="Arial"/>
              </w:rPr>
              <w:t xml:space="preserve">Fatima Malik </w:t>
            </w:r>
          </w:p>
        </w:tc>
        <w:tc>
          <w:tcPr>
            <w:tcW w:w="2694" w:type="dxa"/>
          </w:tcPr>
          <w:p w14:paraId="566B3427" w14:textId="7D64D001" w:rsidR="00FB0774" w:rsidRDefault="00FB0774" w:rsidP="00FE6F13">
            <w:pPr>
              <w:widowControl w:val="0"/>
              <w:autoSpaceDE w:val="0"/>
              <w:autoSpaceDN w:val="0"/>
              <w:adjustRightInd w:val="0"/>
              <w:jc w:val="both"/>
              <w:rPr>
                <w:rFonts w:ascii="Arial" w:hAnsi="Arial" w:cs="Arial"/>
              </w:rPr>
            </w:pPr>
            <w:r>
              <w:rPr>
                <w:rFonts w:ascii="Arial" w:hAnsi="Arial" w:cs="Arial"/>
              </w:rPr>
              <w:t>Solicitor</w:t>
            </w:r>
          </w:p>
        </w:tc>
        <w:tc>
          <w:tcPr>
            <w:tcW w:w="1701" w:type="dxa"/>
          </w:tcPr>
          <w:p w14:paraId="69BCAEBB" w14:textId="632FB74B" w:rsidR="00FB0774" w:rsidRPr="009A53D1" w:rsidRDefault="00FB0774" w:rsidP="00FE6F13">
            <w:pPr>
              <w:widowControl w:val="0"/>
              <w:autoSpaceDE w:val="0"/>
              <w:autoSpaceDN w:val="0"/>
              <w:adjustRightInd w:val="0"/>
              <w:jc w:val="both"/>
              <w:rPr>
                <w:rFonts w:ascii="Arial" w:hAnsi="Arial" w:cs="Arial"/>
              </w:rPr>
            </w:pPr>
            <w:r>
              <w:rPr>
                <w:rFonts w:ascii="Arial" w:hAnsi="Arial" w:cs="Arial"/>
              </w:rPr>
              <w:t>150.00</w:t>
            </w:r>
          </w:p>
        </w:tc>
        <w:tc>
          <w:tcPr>
            <w:tcW w:w="6723" w:type="dxa"/>
          </w:tcPr>
          <w:p w14:paraId="068831BA" w14:textId="37A1409E" w:rsidR="00FB0774" w:rsidRPr="009A53D1" w:rsidRDefault="00FB0774" w:rsidP="00FE6F13">
            <w:pPr>
              <w:widowControl w:val="0"/>
              <w:autoSpaceDE w:val="0"/>
              <w:autoSpaceDN w:val="0"/>
              <w:adjustRightInd w:val="0"/>
              <w:jc w:val="both"/>
              <w:rPr>
                <w:rFonts w:ascii="Arial" w:hAnsi="Arial" w:cs="Arial"/>
              </w:rPr>
            </w:pPr>
            <w:r>
              <w:rPr>
                <w:rFonts w:ascii="Arial" w:hAnsi="Arial" w:cs="Arial"/>
              </w:rPr>
              <w:t>Solicitor qualified on 19 November 2020</w:t>
            </w:r>
          </w:p>
        </w:tc>
      </w:tr>
      <w:tr w:rsidR="00FB0774" w:rsidRPr="009A53D1" w14:paraId="0CDC54EC" w14:textId="77777777" w:rsidTr="0044223D">
        <w:tc>
          <w:tcPr>
            <w:tcW w:w="2830" w:type="dxa"/>
          </w:tcPr>
          <w:p w14:paraId="30AEFC9F" w14:textId="3CF8052E" w:rsidR="00FB0774" w:rsidRDefault="00FB0774" w:rsidP="00FE6F13">
            <w:pPr>
              <w:widowControl w:val="0"/>
              <w:autoSpaceDE w:val="0"/>
              <w:autoSpaceDN w:val="0"/>
              <w:adjustRightInd w:val="0"/>
              <w:jc w:val="both"/>
              <w:rPr>
                <w:rFonts w:ascii="Arial" w:hAnsi="Arial" w:cs="Arial"/>
              </w:rPr>
            </w:pPr>
            <w:r>
              <w:rPr>
                <w:rFonts w:ascii="Arial" w:hAnsi="Arial" w:cs="Arial"/>
              </w:rPr>
              <w:t>Alexander McCrakan</w:t>
            </w:r>
          </w:p>
        </w:tc>
        <w:tc>
          <w:tcPr>
            <w:tcW w:w="2694" w:type="dxa"/>
          </w:tcPr>
          <w:p w14:paraId="441E3721" w14:textId="43371644" w:rsidR="00FB0774" w:rsidRDefault="00FB0774" w:rsidP="00FE6F13">
            <w:pPr>
              <w:widowControl w:val="0"/>
              <w:autoSpaceDE w:val="0"/>
              <w:autoSpaceDN w:val="0"/>
              <w:adjustRightInd w:val="0"/>
              <w:jc w:val="both"/>
              <w:rPr>
                <w:rFonts w:ascii="Arial" w:hAnsi="Arial" w:cs="Arial"/>
              </w:rPr>
            </w:pPr>
            <w:r>
              <w:rPr>
                <w:rFonts w:ascii="Arial" w:hAnsi="Arial" w:cs="Arial"/>
              </w:rPr>
              <w:t xml:space="preserve">Trainee Solicitor </w:t>
            </w:r>
          </w:p>
        </w:tc>
        <w:tc>
          <w:tcPr>
            <w:tcW w:w="1701" w:type="dxa"/>
          </w:tcPr>
          <w:p w14:paraId="5635BEE2" w14:textId="29E9D089" w:rsidR="00FB0774" w:rsidRDefault="00FB0774" w:rsidP="00FE6F13">
            <w:pPr>
              <w:widowControl w:val="0"/>
              <w:autoSpaceDE w:val="0"/>
              <w:autoSpaceDN w:val="0"/>
              <w:adjustRightInd w:val="0"/>
              <w:jc w:val="both"/>
              <w:rPr>
                <w:rFonts w:ascii="Arial" w:hAnsi="Arial" w:cs="Arial"/>
              </w:rPr>
            </w:pPr>
            <w:r>
              <w:rPr>
                <w:rFonts w:ascii="Arial" w:hAnsi="Arial" w:cs="Arial"/>
              </w:rPr>
              <w:t>110.00</w:t>
            </w:r>
          </w:p>
        </w:tc>
        <w:tc>
          <w:tcPr>
            <w:tcW w:w="6723" w:type="dxa"/>
          </w:tcPr>
          <w:p w14:paraId="66E8D265" w14:textId="3763881B" w:rsidR="00FB0774" w:rsidRDefault="00FB0774" w:rsidP="00FE6F13">
            <w:pPr>
              <w:widowControl w:val="0"/>
              <w:autoSpaceDE w:val="0"/>
              <w:autoSpaceDN w:val="0"/>
              <w:adjustRightInd w:val="0"/>
              <w:jc w:val="both"/>
              <w:rPr>
                <w:rFonts w:ascii="Arial" w:hAnsi="Arial" w:cs="Arial"/>
              </w:rPr>
            </w:pPr>
            <w:r>
              <w:rPr>
                <w:rFonts w:ascii="Arial" w:hAnsi="Arial" w:cs="Arial"/>
              </w:rPr>
              <w:t>Trainee Solicitor</w:t>
            </w:r>
          </w:p>
        </w:tc>
      </w:tr>
      <w:tr w:rsidR="00FB0774" w:rsidRPr="009A53D1" w14:paraId="53C5FF99" w14:textId="77777777" w:rsidTr="0044223D">
        <w:tc>
          <w:tcPr>
            <w:tcW w:w="2830" w:type="dxa"/>
          </w:tcPr>
          <w:p w14:paraId="7E734CFE" w14:textId="28DF0345" w:rsidR="00FB0774" w:rsidRDefault="00FB0774" w:rsidP="00FE6F13">
            <w:pPr>
              <w:widowControl w:val="0"/>
              <w:autoSpaceDE w:val="0"/>
              <w:autoSpaceDN w:val="0"/>
              <w:adjustRightInd w:val="0"/>
              <w:jc w:val="both"/>
              <w:rPr>
                <w:rFonts w:ascii="Arial" w:hAnsi="Arial" w:cs="Arial"/>
              </w:rPr>
            </w:pPr>
            <w:r>
              <w:rPr>
                <w:rFonts w:ascii="Arial" w:hAnsi="Arial" w:cs="Arial"/>
              </w:rPr>
              <w:t>Olivia Hartley</w:t>
            </w:r>
          </w:p>
        </w:tc>
        <w:tc>
          <w:tcPr>
            <w:tcW w:w="2694" w:type="dxa"/>
          </w:tcPr>
          <w:p w14:paraId="285DA4FC" w14:textId="619572AD" w:rsidR="00FB0774" w:rsidRDefault="00FB0774" w:rsidP="00FE6F13">
            <w:pPr>
              <w:widowControl w:val="0"/>
              <w:autoSpaceDE w:val="0"/>
              <w:autoSpaceDN w:val="0"/>
              <w:adjustRightInd w:val="0"/>
              <w:jc w:val="both"/>
              <w:rPr>
                <w:rFonts w:ascii="Arial" w:hAnsi="Arial" w:cs="Arial"/>
              </w:rPr>
            </w:pPr>
            <w:r>
              <w:rPr>
                <w:rFonts w:ascii="Arial" w:hAnsi="Arial" w:cs="Arial"/>
              </w:rPr>
              <w:t>Paralegal</w:t>
            </w:r>
          </w:p>
        </w:tc>
        <w:tc>
          <w:tcPr>
            <w:tcW w:w="1701" w:type="dxa"/>
          </w:tcPr>
          <w:p w14:paraId="2B8F2300" w14:textId="16F85E1B" w:rsidR="00FB0774" w:rsidRDefault="00FB0774" w:rsidP="00FE6F13">
            <w:pPr>
              <w:widowControl w:val="0"/>
              <w:autoSpaceDE w:val="0"/>
              <w:autoSpaceDN w:val="0"/>
              <w:adjustRightInd w:val="0"/>
              <w:jc w:val="both"/>
              <w:rPr>
                <w:rFonts w:ascii="Arial" w:hAnsi="Arial" w:cs="Arial"/>
              </w:rPr>
            </w:pPr>
            <w:r>
              <w:rPr>
                <w:rFonts w:ascii="Arial" w:hAnsi="Arial" w:cs="Arial"/>
              </w:rPr>
              <w:t>110.00</w:t>
            </w:r>
          </w:p>
        </w:tc>
        <w:tc>
          <w:tcPr>
            <w:tcW w:w="6723" w:type="dxa"/>
          </w:tcPr>
          <w:p w14:paraId="2D3E8D78" w14:textId="5A11F877" w:rsidR="00FB0774" w:rsidRDefault="00FB0774" w:rsidP="00FE6F13">
            <w:pPr>
              <w:widowControl w:val="0"/>
              <w:autoSpaceDE w:val="0"/>
              <w:autoSpaceDN w:val="0"/>
              <w:adjustRightInd w:val="0"/>
              <w:jc w:val="both"/>
              <w:rPr>
                <w:rFonts w:ascii="Arial" w:hAnsi="Arial" w:cs="Arial"/>
              </w:rPr>
            </w:pPr>
            <w:r>
              <w:rPr>
                <w:rFonts w:ascii="Arial" w:hAnsi="Arial" w:cs="Arial"/>
              </w:rPr>
              <w:t>Paralegal</w:t>
            </w:r>
          </w:p>
        </w:tc>
      </w:tr>
    </w:tbl>
    <w:p w14:paraId="4B5BE041" w14:textId="77777777" w:rsidR="00FE6F13" w:rsidRPr="009A53D1" w:rsidRDefault="00FE6F13" w:rsidP="00FE6F13">
      <w:pPr>
        <w:widowControl w:val="0"/>
        <w:autoSpaceDE w:val="0"/>
        <w:autoSpaceDN w:val="0"/>
        <w:adjustRightInd w:val="0"/>
        <w:spacing w:after="0" w:line="240" w:lineRule="auto"/>
        <w:jc w:val="both"/>
        <w:rPr>
          <w:rFonts w:ascii="Arial" w:hAnsi="Arial" w:cs="Arial"/>
        </w:rPr>
      </w:pPr>
    </w:p>
    <w:p w14:paraId="461DE628" w14:textId="1C3D0DA9" w:rsidR="00A03BD0" w:rsidRPr="009A53D1" w:rsidRDefault="00FE6F13" w:rsidP="00A03BD0">
      <w:pPr>
        <w:pStyle w:val="BodyText2"/>
        <w:rPr>
          <w:rFonts w:ascii="Arial" w:eastAsiaTheme="minorHAnsi" w:hAnsi="Arial" w:cs="Arial"/>
          <w:szCs w:val="22"/>
        </w:rPr>
      </w:pPr>
      <w:r w:rsidRPr="009A53D1">
        <w:rPr>
          <w:rFonts w:ascii="Arial" w:eastAsiaTheme="minorHAnsi" w:hAnsi="Arial" w:cs="Arial"/>
          <w:szCs w:val="22"/>
        </w:rPr>
        <w:t>Regardless of who works on your matter, they will be supervised by</w:t>
      </w:r>
      <w:r w:rsidR="00C75BAA">
        <w:rPr>
          <w:rFonts w:ascii="Arial" w:eastAsiaTheme="minorHAnsi" w:hAnsi="Arial" w:cs="Arial"/>
          <w:szCs w:val="22"/>
        </w:rPr>
        <w:t xml:space="preserve"> Graham Leigh, Managing Partner.</w:t>
      </w:r>
    </w:p>
    <w:sectPr w:rsidR="00A03BD0" w:rsidRPr="009A53D1" w:rsidSect="005C420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10EB6" w14:textId="77777777" w:rsidR="009656E8" w:rsidRDefault="009656E8" w:rsidP="004237FD">
      <w:pPr>
        <w:spacing w:after="0" w:line="240" w:lineRule="auto"/>
      </w:pPr>
      <w:r>
        <w:separator/>
      </w:r>
    </w:p>
  </w:endnote>
  <w:endnote w:type="continuationSeparator" w:id="0">
    <w:p w14:paraId="6114BF89" w14:textId="77777777" w:rsidR="009656E8" w:rsidRDefault="009656E8" w:rsidP="0042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320954"/>
      <w:docPartObj>
        <w:docPartGallery w:val="Page Numbers (Bottom of Page)"/>
        <w:docPartUnique/>
      </w:docPartObj>
    </w:sdtPr>
    <w:sdtEndPr/>
    <w:sdtContent>
      <w:sdt>
        <w:sdtPr>
          <w:id w:val="-1769616900"/>
          <w:docPartObj>
            <w:docPartGallery w:val="Page Numbers (Top of Page)"/>
            <w:docPartUnique/>
          </w:docPartObj>
        </w:sdtPr>
        <w:sdtEndPr/>
        <w:sdtContent>
          <w:p w14:paraId="34732B1E" w14:textId="64EED7FD" w:rsidR="009A53D1" w:rsidRDefault="009A53D1" w:rsidP="009A53D1">
            <w:pPr>
              <w:pStyle w:val="Footer"/>
            </w:pPr>
            <w:r>
              <w:tab/>
            </w:r>
            <w:r>
              <w:tab/>
            </w:r>
            <w:r>
              <w:tab/>
            </w:r>
            <w:r>
              <w:tab/>
            </w:r>
            <w:r>
              <w:tab/>
            </w:r>
            <w:r>
              <w:tab/>
            </w:r>
            <w:r>
              <w:tab/>
            </w:r>
            <w:r>
              <w:tab/>
            </w:r>
            <w:r w:rsidRPr="009A53D1">
              <w:rPr>
                <w:rFonts w:ascii="Arial" w:hAnsi="Arial" w:cs="Arial"/>
                <w:sz w:val="18"/>
                <w:szCs w:val="18"/>
              </w:rPr>
              <w:t xml:space="preserve">Page </w:t>
            </w:r>
            <w:r w:rsidRPr="009A53D1">
              <w:rPr>
                <w:rFonts w:ascii="Arial" w:hAnsi="Arial" w:cs="Arial"/>
                <w:b/>
                <w:bCs/>
                <w:sz w:val="18"/>
                <w:szCs w:val="18"/>
              </w:rPr>
              <w:fldChar w:fldCharType="begin"/>
            </w:r>
            <w:r w:rsidRPr="009A53D1">
              <w:rPr>
                <w:rFonts w:ascii="Arial" w:hAnsi="Arial" w:cs="Arial"/>
                <w:b/>
                <w:bCs/>
                <w:sz w:val="18"/>
                <w:szCs w:val="18"/>
              </w:rPr>
              <w:instrText xml:space="preserve"> PAGE </w:instrText>
            </w:r>
            <w:r w:rsidRPr="009A53D1">
              <w:rPr>
                <w:rFonts w:ascii="Arial" w:hAnsi="Arial" w:cs="Arial"/>
                <w:b/>
                <w:bCs/>
                <w:sz w:val="18"/>
                <w:szCs w:val="18"/>
              </w:rPr>
              <w:fldChar w:fldCharType="separate"/>
            </w:r>
            <w:r w:rsidRPr="009A53D1">
              <w:rPr>
                <w:rFonts w:ascii="Arial" w:hAnsi="Arial" w:cs="Arial"/>
                <w:b/>
                <w:bCs/>
                <w:noProof/>
                <w:sz w:val="18"/>
                <w:szCs w:val="18"/>
              </w:rPr>
              <w:t>2</w:t>
            </w:r>
            <w:r w:rsidRPr="009A53D1">
              <w:rPr>
                <w:rFonts w:ascii="Arial" w:hAnsi="Arial" w:cs="Arial"/>
                <w:b/>
                <w:bCs/>
                <w:sz w:val="18"/>
                <w:szCs w:val="18"/>
              </w:rPr>
              <w:fldChar w:fldCharType="end"/>
            </w:r>
            <w:r w:rsidRPr="009A53D1">
              <w:rPr>
                <w:rFonts w:ascii="Arial" w:hAnsi="Arial" w:cs="Arial"/>
                <w:sz w:val="18"/>
                <w:szCs w:val="18"/>
              </w:rPr>
              <w:t xml:space="preserve"> of </w:t>
            </w:r>
            <w:r w:rsidRPr="009A53D1">
              <w:rPr>
                <w:rFonts w:ascii="Arial" w:hAnsi="Arial" w:cs="Arial"/>
                <w:b/>
                <w:bCs/>
                <w:sz w:val="18"/>
                <w:szCs w:val="18"/>
              </w:rPr>
              <w:fldChar w:fldCharType="begin"/>
            </w:r>
            <w:r w:rsidRPr="009A53D1">
              <w:rPr>
                <w:rFonts w:ascii="Arial" w:hAnsi="Arial" w:cs="Arial"/>
                <w:b/>
                <w:bCs/>
                <w:sz w:val="18"/>
                <w:szCs w:val="18"/>
              </w:rPr>
              <w:instrText xml:space="preserve"> NUMPAGES  </w:instrText>
            </w:r>
            <w:r w:rsidRPr="009A53D1">
              <w:rPr>
                <w:rFonts w:ascii="Arial" w:hAnsi="Arial" w:cs="Arial"/>
                <w:b/>
                <w:bCs/>
                <w:sz w:val="18"/>
                <w:szCs w:val="18"/>
              </w:rPr>
              <w:fldChar w:fldCharType="separate"/>
            </w:r>
            <w:r w:rsidRPr="009A53D1">
              <w:rPr>
                <w:rFonts w:ascii="Arial" w:hAnsi="Arial" w:cs="Arial"/>
                <w:b/>
                <w:bCs/>
                <w:noProof/>
                <w:sz w:val="18"/>
                <w:szCs w:val="18"/>
              </w:rPr>
              <w:t>2</w:t>
            </w:r>
            <w:r w:rsidRPr="009A53D1">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04C3" w14:textId="77777777" w:rsidR="009656E8" w:rsidRDefault="009656E8" w:rsidP="004237FD">
      <w:pPr>
        <w:spacing w:after="0" w:line="240" w:lineRule="auto"/>
      </w:pPr>
      <w:r>
        <w:separator/>
      </w:r>
    </w:p>
  </w:footnote>
  <w:footnote w:type="continuationSeparator" w:id="0">
    <w:p w14:paraId="1BC6FEC4" w14:textId="77777777" w:rsidR="009656E8" w:rsidRDefault="009656E8" w:rsidP="00423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1867" w14:textId="37C8BD43" w:rsidR="009A53D1" w:rsidRPr="008A22D1" w:rsidRDefault="008A22D1" w:rsidP="008A22D1">
    <w:pPr>
      <w:pStyle w:val="Header"/>
      <w:jc w:val="center"/>
    </w:pPr>
    <w:r>
      <w:rPr>
        <w:noProof/>
      </w:rPr>
      <w:drawing>
        <wp:inline distT="0" distB="0" distL="0" distR="0" wp14:anchorId="2B119785" wp14:editId="248A2BF3">
          <wp:extent cx="2169058" cy="157861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P Letter Logo.PNG"/>
                  <pic:cNvPicPr/>
                </pic:nvPicPr>
                <pic:blipFill>
                  <a:blip r:embed="rId1">
                    <a:extLst>
                      <a:ext uri="{28A0092B-C50C-407E-A947-70E740481C1C}">
                        <a14:useLocalDpi xmlns:a14="http://schemas.microsoft.com/office/drawing/2010/main" val="0"/>
                      </a:ext>
                    </a:extLst>
                  </a:blip>
                  <a:stretch>
                    <a:fillRect/>
                  </a:stretch>
                </pic:blipFill>
                <pic:spPr>
                  <a:xfrm>
                    <a:off x="0" y="0"/>
                    <a:ext cx="2169058" cy="1578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10B1"/>
    <w:multiLevelType w:val="hybridMultilevel"/>
    <w:tmpl w:val="80B29AA0"/>
    <w:lvl w:ilvl="0" w:tplc="AF721C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36694"/>
    <w:multiLevelType w:val="hybridMultilevel"/>
    <w:tmpl w:val="5C3CD14C"/>
    <w:lvl w:ilvl="0" w:tplc="0B3A28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12CDF"/>
    <w:multiLevelType w:val="hybridMultilevel"/>
    <w:tmpl w:val="EC40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24401"/>
    <w:multiLevelType w:val="hybridMultilevel"/>
    <w:tmpl w:val="C5943B30"/>
    <w:lvl w:ilvl="0" w:tplc="284C622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D3818"/>
    <w:multiLevelType w:val="hybridMultilevel"/>
    <w:tmpl w:val="75E8A218"/>
    <w:lvl w:ilvl="0" w:tplc="8506D3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D48F6"/>
    <w:multiLevelType w:val="hybridMultilevel"/>
    <w:tmpl w:val="E6C00CF0"/>
    <w:lvl w:ilvl="0" w:tplc="8886FE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F2D25"/>
    <w:multiLevelType w:val="multilevel"/>
    <w:tmpl w:val="430EC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093CC0"/>
    <w:multiLevelType w:val="hybridMultilevel"/>
    <w:tmpl w:val="B87E6B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18B1A8D"/>
    <w:multiLevelType w:val="hybridMultilevel"/>
    <w:tmpl w:val="C39A7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E21C0C"/>
    <w:multiLevelType w:val="multilevel"/>
    <w:tmpl w:val="7C369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D3ED8"/>
    <w:multiLevelType w:val="hybridMultilevel"/>
    <w:tmpl w:val="25161E52"/>
    <w:lvl w:ilvl="0" w:tplc="915AB8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B16D2"/>
    <w:multiLevelType w:val="hybridMultilevel"/>
    <w:tmpl w:val="35A8C1F6"/>
    <w:lvl w:ilvl="0" w:tplc="915AB8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41F36"/>
    <w:multiLevelType w:val="hybridMultilevel"/>
    <w:tmpl w:val="3CB0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F5316"/>
    <w:multiLevelType w:val="hybridMultilevel"/>
    <w:tmpl w:val="FD88CF7E"/>
    <w:lvl w:ilvl="0" w:tplc="51E65E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3"/>
  </w:num>
  <w:num w:numId="10">
    <w:abstractNumId w:val="0"/>
  </w:num>
  <w:num w:numId="11">
    <w:abstractNumId w:val="12"/>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0A"/>
    <w:rsid w:val="000726D8"/>
    <w:rsid w:val="000C40B6"/>
    <w:rsid w:val="00104C5C"/>
    <w:rsid w:val="00131FEF"/>
    <w:rsid w:val="0016167A"/>
    <w:rsid w:val="001A72F3"/>
    <w:rsid w:val="001C5292"/>
    <w:rsid w:val="001D32E4"/>
    <w:rsid w:val="002349B8"/>
    <w:rsid w:val="002A7570"/>
    <w:rsid w:val="004237FD"/>
    <w:rsid w:val="0044223D"/>
    <w:rsid w:val="00480D9A"/>
    <w:rsid w:val="004A66B6"/>
    <w:rsid w:val="004C1436"/>
    <w:rsid w:val="004E71BD"/>
    <w:rsid w:val="0053459C"/>
    <w:rsid w:val="00586136"/>
    <w:rsid w:val="00587EA9"/>
    <w:rsid w:val="005A2169"/>
    <w:rsid w:val="005C420A"/>
    <w:rsid w:val="005E0AE6"/>
    <w:rsid w:val="00643443"/>
    <w:rsid w:val="00696549"/>
    <w:rsid w:val="00716D13"/>
    <w:rsid w:val="00726661"/>
    <w:rsid w:val="0075331D"/>
    <w:rsid w:val="00787789"/>
    <w:rsid w:val="00836560"/>
    <w:rsid w:val="00882A27"/>
    <w:rsid w:val="008A22D1"/>
    <w:rsid w:val="008B1D7D"/>
    <w:rsid w:val="008B1DA5"/>
    <w:rsid w:val="009501C8"/>
    <w:rsid w:val="009656E8"/>
    <w:rsid w:val="009A53D1"/>
    <w:rsid w:val="009D4CED"/>
    <w:rsid w:val="009F4BC8"/>
    <w:rsid w:val="00A03BD0"/>
    <w:rsid w:val="00A07B89"/>
    <w:rsid w:val="00A35BF8"/>
    <w:rsid w:val="00B1451F"/>
    <w:rsid w:val="00B5486B"/>
    <w:rsid w:val="00B5652E"/>
    <w:rsid w:val="00BC5CCA"/>
    <w:rsid w:val="00C325CE"/>
    <w:rsid w:val="00C37E2F"/>
    <w:rsid w:val="00C511E8"/>
    <w:rsid w:val="00C75BAA"/>
    <w:rsid w:val="00C8759D"/>
    <w:rsid w:val="00D37ECF"/>
    <w:rsid w:val="00DF6D72"/>
    <w:rsid w:val="00E03823"/>
    <w:rsid w:val="00E22C06"/>
    <w:rsid w:val="00E3038F"/>
    <w:rsid w:val="00EA5DA6"/>
    <w:rsid w:val="00EB0F95"/>
    <w:rsid w:val="00EE1E17"/>
    <w:rsid w:val="00F27A73"/>
    <w:rsid w:val="00FA1A1C"/>
    <w:rsid w:val="00FA3783"/>
    <w:rsid w:val="00FB0774"/>
    <w:rsid w:val="00FE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A59A5"/>
  <w15:chartTrackingRefBased/>
  <w15:docId w15:val="{0CB16CF3-188D-4A9A-959E-BF47A7FF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511E8"/>
    <w:pPr>
      <w:tabs>
        <w:tab w:val="left" w:pos="284"/>
        <w:tab w:val="right" w:leader="dot" w:pos="8789"/>
      </w:tabs>
      <w:spacing w:before="180" w:after="100" w:line="360" w:lineRule="exact"/>
    </w:pPr>
    <w:rPr>
      <w:rFonts w:ascii="Arial Narrow" w:eastAsia="Times New Roman" w:hAnsi="Arial Narrow" w:cs="Times New Roman"/>
      <w:b/>
      <w:sz w:val="24"/>
      <w:szCs w:val="24"/>
      <w:lang w:eastAsia="en-GB"/>
    </w:rPr>
  </w:style>
  <w:style w:type="paragraph" w:styleId="TOC2">
    <w:name w:val="toc 2"/>
    <w:basedOn w:val="Normal"/>
    <w:next w:val="Normal"/>
    <w:autoRedefine/>
    <w:uiPriority w:val="39"/>
    <w:unhideWhenUsed/>
    <w:rsid w:val="00C511E8"/>
    <w:pPr>
      <w:tabs>
        <w:tab w:val="left" w:pos="851"/>
        <w:tab w:val="right" w:leader="dot" w:pos="8789"/>
      </w:tabs>
      <w:spacing w:before="180" w:after="100" w:line="360" w:lineRule="exact"/>
      <w:ind w:left="-709"/>
    </w:pPr>
    <w:rPr>
      <w:rFonts w:ascii="Arial Narrow" w:eastAsia="Times New Roman" w:hAnsi="Arial Narrow" w:cs="Times New Roman"/>
      <w:sz w:val="24"/>
      <w:szCs w:val="24"/>
      <w:lang w:eastAsia="en-GB"/>
    </w:rPr>
  </w:style>
  <w:style w:type="paragraph" w:styleId="TOC3">
    <w:name w:val="toc 3"/>
    <w:basedOn w:val="Normal"/>
    <w:next w:val="Normal"/>
    <w:autoRedefine/>
    <w:uiPriority w:val="39"/>
    <w:unhideWhenUsed/>
    <w:rsid w:val="00C511E8"/>
    <w:pPr>
      <w:tabs>
        <w:tab w:val="left" w:pos="1843"/>
        <w:tab w:val="right" w:leader="dot" w:pos="8789"/>
      </w:tabs>
      <w:spacing w:before="180" w:after="100" w:line="360" w:lineRule="exact"/>
      <w:ind w:left="284"/>
    </w:pPr>
    <w:rPr>
      <w:rFonts w:ascii="Arial Narrow" w:eastAsia="Times New Roman" w:hAnsi="Arial Narrow" w:cs="Times New Roman"/>
      <w:sz w:val="24"/>
      <w:szCs w:val="24"/>
      <w:lang w:eastAsia="en-GB"/>
    </w:rPr>
  </w:style>
  <w:style w:type="table" w:styleId="TableGrid">
    <w:name w:val="Table Grid"/>
    <w:basedOn w:val="TableNormal"/>
    <w:uiPriority w:val="39"/>
    <w:rsid w:val="005C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9B8"/>
    <w:pPr>
      <w:ind w:left="720"/>
      <w:contextualSpacing/>
    </w:pPr>
  </w:style>
  <w:style w:type="character" w:styleId="Hyperlink">
    <w:name w:val="Hyperlink"/>
    <w:basedOn w:val="DefaultParagraphFont"/>
    <w:uiPriority w:val="99"/>
    <w:unhideWhenUsed/>
    <w:rsid w:val="002349B8"/>
    <w:rPr>
      <w:color w:val="0563C1" w:themeColor="hyperlink"/>
      <w:u w:val="single"/>
    </w:rPr>
  </w:style>
  <w:style w:type="character" w:styleId="UnresolvedMention">
    <w:name w:val="Unresolved Mention"/>
    <w:basedOn w:val="DefaultParagraphFont"/>
    <w:uiPriority w:val="99"/>
    <w:semiHidden/>
    <w:unhideWhenUsed/>
    <w:rsid w:val="002349B8"/>
    <w:rPr>
      <w:color w:val="605E5C"/>
      <w:shd w:val="clear" w:color="auto" w:fill="E1DFDD"/>
    </w:rPr>
  </w:style>
  <w:style w:type="paragraph" w:styleId="BodyText2">
    <w:name w:val="Body Text 2"/>
    <w:basedOn w:val="Normal"/>
    <w:link w:val="BodyText2Char"/>
    <w:semiHidden/>
    <w:unhideWhenUsed/>
    <w:rsid w:val="00A03BD0"/>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A03BD0"/>
    <w:rPr>
      <w:rFonts w:ascii="Times New Roman" w:eastAsia="Times New Roman" w:hAnsi="Times New Roman" w:cs="Times New Roman"/>
      <w:szCs w:val="20"/>
    </w:rPr>
  </w:style>
  <w:style w:type="paragraph" w:styleId="Header">
    <w:name w:val="header"/>
    <w:basedOn w:val="Normal"/>
    <w:link w:val="HeaderChar"/>
    <w:uiPriority w:val="99"/>
    <w:unhideWhenUsed/>
    <w:rsid w:val="00423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FD"/>
  </w:style>
  <w:style w:type="paragraph" w:styleId="Footer">
    <w:name w:val="footer"/>
    <w:basedOn w:val="Normal"/>
    <w:link w:val="FooterChar"/>
    <w:uiPriority w:val="99"/>
    <w:unhideWhenUsed/>
    <w:rsid w:val="00423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36791">
      <w:bodyDiv w:val="1"/>
      <w:marLeft w:val="0"/>
      <w:marRight w:val="0"/>
      <w:marTop w:val="0"/>
      <w:marBottom w:val="0"/>
      <w:divBdr>
        <w:top w:val="none" w:sz="0" w:space="0" w:color="auto"/>
        <w:left w:val="none" w:sz="0" w:space="0" w:color="auto"/>
        <w:bottom w:val="none" w:sz="0" w:space="0" w:color="auto"/>
        <w:right w:val="none" w:sz="0" w:space="0" w:color="auto"/>
      </w:divBdr>
    </w:div>
    <w:div w:id="396972671">
      <w:bodyDiv w:val="1"/>
      <w:marLeft w:val="0"/>
      <w:marRight w:val="0"/>
      <w:marTop w:val="0"/>
      <w:marBottom w:val="0"/>
      <w:divBdr>
        <w:top w:val="none" w:sz="0" w:space="0" w:color="auto"/>
        <w:left w:val="none" w:sz="0" w:space="0" w:color="auto"/>
        <w:bottom w:val="none" w:sz="0" w:space="0" w:color="auto"/>
        <w:right w:val="none" w:sz="0" w:space="0" w:color="auto"/>
      </w:divBdr>
    </w:div>
    <w:div w:id="434977822">
      <w:bodyDiv w:val="1"/>
      <w:marLeft w:val="0"/>
      <w:marRight w:val="0"/>
      <w:marTop w:val="0"/>
      <w:marBottom w:val="0"/>
      <w:divBdr>
        <w:top w:val="none" w:sz="0" w:space="0" w:color="auto"/>
        <w:left w:val="none" w:sz="0" w:space="0" w:color="auto"/>
        <w:bottom w:val="none" w:sz="0" w:space="0" w:color="auto"/>
        <w:right w:val="none" w:sz="0" w:space="0" w:color="auto"/>
      </w:divBdr>
    </w:div>
    <w:div w:id="535973540">
      <w:bodyDiv w:val="1"/>
      <w:marLeft w:val="0"/>
      <w:marRight w:val="0"/>
      <w:marTop w:val="0"/>
      <w:marBottom w:val="0"/>
      <w:divBdr>
        <w:top w:val="none" w:sz="0" w:space="0" w:color="auto"/>
        <w:left w:val="none" w:sz="0" w:space="0" w:color="auto"/>
        <w:bottom w:val="none" w:sz="0" w:space="0" w:color="auto"/>
        <w:right w:val="none" w:sz="0" w:space="0" w:color="auto"/>
      </w:divBdr>
    </w:div>
    <w:div w:id="845747676">
      <w:bodyDiv w:val="1"/>
      <w:marLeft w:val="0"/>
      <w:marRight w:val="0"/>
      <w:marTop w:val="0"/>
      <w:marBottom w:val="0"/>
      <w:divBdr>
        <w:top w:val="none" w:sz="0" w:space="0" w:color="auto"/>
        <w:left w:val="none" w:sz="0" w:space="0" w:color="auto"/>
        <w:bottom w:val="none" w:sz="0" w:space="0" w:color="auto"/>
        <w:right w:val="none" w:sz="0" w:space="0" w:color="auto"/>
      </w:divBdr>
    </w:div>
    <w:div w:id="1273589849">
      <w:bodyDiv w:val="1"/>
      <w:marLeft w:val="0"/>
      <w:marRight w:val="0"/>
      <w:marTop w:val="0"/>
      <w:marBottom w:val="0"/>
      <w:divBdr>
        <w:top w:val="none" w:sz="0" w:space="0" w:color="auto"/>
        <w:left w:val="none" w:sz="0" w:space="0" w:color="auto"/>
        <w:bottom w:val="none" w:sz="0" w:space="0" w:color="auto"/>
        <w:right w:val="none" w:sz="0" w:space="0" w:color="auto"/>
      </w:divBdr>
    </w:div>
    <w:div w:id="1690983780">
      <w:bodyDiv w:val="1"/>
      <w:marLeft w:val="0"/>
      <w:marRight w:val="0"/>
      <w:marTop w:val="0"/>
      <w:marBottom w:val="0"/>
      <w:divBdr>
        <w:top w:val="none" w:sz="0" w:space="0" w:color="auto"/>
        <w:left w:val="none" w:sz="0" w:space="0" w:color="auto"/>
        <w:bottom w:val="none" w:sz="0" w:space="0" w:color="auto"/>
        <w:right w:val="none" w:sz="0" w:space="0" w:color="auto"/>
      </w:divBdr>
    </w:div>
    <w:div w:id="1800954571">
      <w:bodyDiv w:val="1"/>
      <w:marLeft w:val="0"/>
      <w:marRight w:val="0"/>
      <w:marTop w:val="0"/>
      <w:marBottom w:val="0"/>
      <w:divBdr>
        <w:top w:val="none" w:sz="0" w:space="0" w:color="auto"/>
        <w:left w:val="none" w:sz="0" w:space="0" w:color="auto"/>
        <w:bottom w:val="none" w:sz="0" w:space="0" w:color="auto"/>
        <w:right w:val="none" w:sz="0" w:space="0" w:color="auto"/>
      </w:divBdr>
    </w:div>
    <w:div w:id="1869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Blears</dc:creator>
  <cp:keywords/>
  <dc:description/>
  <cp:lastModifiedBy>Astley, Steven</cp:lastModifiedBy>
  <cp:revision>2</cp:revision>
  <dcterms:created xsi:type="dcterms:W3CDTF">2023-10-05T15:12:00Z</dcterms:created>
  <dcterms:modified xsi:type="dcterms:W3CDTF">2023-10-05T15:12:00Z</dcterms:modified>
</cp:coreProperties>
</file>